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1B0BB">
      <w:pPr>
        <w:jc w:val="center"/>
        <w:rPr>
          <w:rFonts w:hint="eastAsia" w:ascii="宋体" w:hAnsi="宋体" w:eastAsia="宋体" w:cs="宋体"/>
          <w:sz w:val="72"/>
          <w:szCs w:val="44"/>
          <w:highlight w:val="none"/>
        </w:rPr>
      </w:pPr>
      <w:r>
        <w:rPr>
          <w:rFonts w:hint="eastAsia" w:ascii="宋体" w:hAnsi="宋体" w:eastAsia="宋体" w:cs="宋体"/>
          <w:sz w:val="32"/>
          <w:szCs w:val="32"/>
          <w:highlight w:val="none"/>
          <w:lang w:eastAsia="zh-CN"/>
        </w:rPr>
        <w:t>黄江镇“六乱”整治和违章户外广告拆除项目</w:t>
      </w:r>
    </w:p>
    <w:p w14:paraId="7BFB7A25">
      <w:pPr>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采购需求</w:t>
      </w:r>
    </w:p>
    <w:p w14:paraId="20029EE2">
      <w:pPr>
        <w:rPr>
          <w:rFonts w:hint="eastAsia" w:ascii="宋体" w:hAnsi="宋体" w:eastAsia="宋体" w:cs="宋体"/>
          <w:highlight w:val="none"/>
        </w:rPr>
      </w:pPr>
    </w:p>
    <w:p w14:paraId="677C666C">
      <w:pPr>
        <w:pStyle w:val="28"/>
        <w:spacing w:line="360" w:lineRule="auto"/>
        <w:ind w:firstLine="42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一、项目概况：</w:t>
      </w:r>
    </w:p>
    <w:p w14:paraId="589E9682">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本项目主要为黄江镇“六乱”整治和违章户外广告拆除项目。</w:t>
      </w:r>
    </w:p>
    <w:p w14:paraId="58C52120">
      <w:pPr>
        <w:pStyle w:val="28"/>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本项目为</w:t>
      </w:r>
      <w:r>
        <w:rPr>
          <w:rFonts w:hint="eastAsia" w:ascii="宋体" w:hAnsi="宋体" w:eastAsia="宋体" w:cs="宋体"/>
          <w:color w:val="auto"/>
          <w:sz w:val="21"/>
          <w:szCs w:val="21"/>
          <w:highlight w:val="none"/>
        </w:rPr>
        <w:t>东莞市黄江镇辖区“六乱”整治城市（乱摆卖、乱停放、乱拉挂、乱张贴、乱扔垃圾、乱搭建）、清理乱倾倒的建筑垃圾</w:t>
      </w:r>
      <w:r>
        <w:rPr>
          <w:rFonts w:hint="eastAsia" w:ascii="宋体" w:hAnsi="宋体" w:eastAsia="宋体" w:cs="宋体"/>
          <w:color w:val="auto"/>
          <w:sz w:val="21"/>
          <w:szCs w:val="21"/>
          <w:highlight w:val="none"/>
          <w:lang w:val="en-US" w:eastAsia="zh-CN"/>
        </w:rPr>
        <w:t>淤</w:t>
      </w:r>
      <w:r>
        <w:rPr>
          <w:rFonts w:hint="eastAsia" w:ascii="宋体" w:hAnsi="宋体" w:eastAsia="宋体" w:cs="宋体"/>
          <w:color w:val="auto"/>
          <w:sz w:val="21"/>
          <w:szCs w:val="21"/>
          <w:highlight w:val="none"/>
        </w:rPr>
        <w:t>泥、拆除违章户外广告、整治“黑气”、执法过程中涉及的检测项目、对涉案车辆的拖车服务以及行动现场安保工作等内容。</w:t>
      </w:r>
    </w:p>
    <w:p w14:paraId="31A06663">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与采购人配合，服务期间开展整治行动，按照采购人的要求出动车辆、设备及人员开展辅助执法工作。</w:t>
      </w:r>
    </w:p>
    <w:p w14:paraId="3AC1ED41">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按照采购人要求，做好临时性、阶段性任务（含检查、突击整治、重大活动等）中的临时整治作业。</w:t>
      </w:r>
    </w:p>
    <w:p w14:paraId="787ECBC7">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依照现行的相关规定，实施辅助执法工作，做到安全文明作业，全过程必须服从采购人的指导及监督，不擅自与当事人发生言语沟通，不与周边群众发生任何冲突。</w:t>
      </w:r>
    </w:p>
    <w:p w14:paraId="0E67CEF2">
      <w:pPr>
        <w:pStyle w:val="28"/>
        <w:spacing w:line="360" w:lineRule="auto"/>
        <w:ind w:firstLine="42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项目主要内容和工作要求</w:t>
      </w:r>
    </w:p>
    <w:p w14:paraId="3C8BCC82">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1、中标人</w:t>
      </w:r>
      <w:r>
        <w:rPr>
          <w:rFonts w:hint="eastAsia" w:ascii="宋体" w:hAnsi="宋体" w:eastAsia="宋体" w:cs="宋体"/>
          <w:color w:val="auto"/>
          <w:sz w:val="21"/>
          <w:szCs w:val="21"/>
        </w:rPr>
        <w:t>组织人员对城市“六乱”、违章户外广告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招牌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进行拆除及清理现场，拆除过程中要做好现场的安全防护工作，包括路锥、警戒线、警示灯、围挡、标语等。</w:t>
      </w:r>
    </w:p>
    <w:p w14:paraId="041377A0">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本项目要求中标人需具备的拆除所需工具，包括但不限于：农用车、重型自卸货车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泥头车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、拖车、三轮车、吊车、起重车、铲车、电动手扶炮机、发电机、风焊切割机、铁锤、铁笔等，拆除所需工具必须符合国家相关法律法规规定的生产、使用标准。</w:t>
      </w:r>
    </w:p>
    <w:p w14:paraId="478D5DE2">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采购人需按照相关法律法规进行执法，拆除下来的每一项广告材料、支架应作为证据保存，中标人负责组织车辆将拆除下来的违章广告物料运至采购人指定地点；中标人组织车辆将“六乱”整治清理的垃圾、杂物运至合规的垃圾填埋场或其他处置场所；至少需配备一辆运输车辆，及时实施“六乱”整治、违章广告拆除后的运输工作。</w:t>
      </w:r>
    </w:p>
    <w:p w14:paraId="5C62AC63">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对拆除难度较大的根据现场实际状况可采用搭脚手架、使用起重车、挖掘机等方式进行拆除。</w:t>
      </w:r>
    </w:p>
    <w:p w14:paraId="30ED0298">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要求中标人在接到采购人通知后2小时内到现场开展工作，除不可抗因素外，若超过2小时仍未按要求到现场开展工作的，每逾期0.5小时在该次费用中扣500元。如因中标人人员、工具、车辆、机械等未能到位导致工作无法进行的，一切损失与责任由成交人承担，采购人无需支付费用。</w:t>
      </w:r>
    </w:p>
    <w:p w14:paraId="1E0B7B71">
      <w:pPr>
        <w:pStyle w:val="28"/>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6、行动方案双方确认后，</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需按采购人要求按时按量完成相关工作，否则因</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原因导致加班产生的所有费用（包括双方人员午餐费、</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人员费用及设备费等）由</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自行承担</w:t>
      </w:r>
      <w:r>
        <w:rPr>
          <w:rFonts w:hint="eastAsia" w:ascii="宋体" w:hAnsi="宋体" w:eastAsia="宋体" w:cs="宋体"/>
          <w:color w:val="auto"/>
          <w:sz w:val="21"/>
          <w:szCs w:val="21"/>
          <w:highlight w:val="none"/>
        </w:rPr>
        <w:t>。</w:t>
      </w:r>
    </w:p>
    <w:p w14:paraId="7673859F">
      <w:pPr>
        <w:pStyle w:val="28"/>
        <w:spacing w:line="360" w:lineRule="auto"/>
        <w:ind w:firstLine="42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安全文明措施要求</w:t>
      </w:r>
    </w:p>
    <w:p w14:paraId="2D2A5BD8">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1、项目负责人需积极贯彻和宣传各项安全措施规章制度，并监督检查工作范围内责任制的执行情况。</w:t>
      </w:r>
    </w:p>
    <w:p w14:paraId="69C9903A">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2、中标人需建立健全的安全生产、责任岗位制，使用的车辆、机械设备等操作人员应持证上岗。</w:t>
      </w:r>
    </w:p>
    <w:p w14:paraId="7C6F8647">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3、中标人需制定安全工作计划和方针目标，并负责贯彻实施。</w:t>
      </w:r>
    </w:p>
    <w:p w14:paraId="0C05E8B1">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4、中标人在进行拆除作业时，现场人员必须统一着装，佩带安全帽、安全绳、手套、反光衣等安全防护措施。</w:t>
      </w:r>
    </w:p>
    <w:p w14:paraId="305AEBCC">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5、凡在现场的人员，采购人有权监督其符合现场及上级的安全管理规定，发现问题立即改正。</w:t>
      </w:r>
    </w:p>
    <w:p w14:paraId="3A4FDA58">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6、中标人需有健全安全管理档案数据，做到实用、齐全、规范化。</w:t>
      </w:r>
    </w:p>
    <w:p w14:paraId="15F553FD">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7、中标人需制定事故发生应急预案，对项目人员进行业务培训，安全文明规范培训自救知识培训。</w:t>
      </w:r>
    </w:p>
    <w:p w14:paraId="5EFD628E">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8、中标人需落实采购人相关安全管理部门的检查工作和落实提出的整改要求。</w:t>
      </w:r>
    </w:p>
    <w:p w14:paraId="69228908">
      <w:pPr>
        <w:pStyle w:val="28"/>
        <w:spacing w:line="360" w:lineRule="auto"/>
        <w:ind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9、中标人提供清理和拆除服务必须严格依照法律法规和行业标准，做好现场安全管理和警示防护工作。</w:t>
      </w:r>
    </w:p>
    <w:p w14:paraId="4F7E2C04">
      <w:pPr>
        <w:pStyle w:val="28"/>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10、中标人应配备相关安全警示标志及设施，高空作业人员上岗前必须进行安全教育和技术培训，自行解决安全作业问题。在进行高空作业时，现场一定要做好安全防护后才能进场施工。</w:t>
      </w:r>
    </w:p>
    <w:p w14:paraId="2F186AFB">
      <w:pPr>
        <w:pStyle w:val="28"/>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11、中标人提供的运输车辆及施工人员必须具备运输和作业资质，并确保服务期间提供的施工器械设备的技术状况和安全性能良好。</w:t>
      </w:r>
    </w:p>
    <w:p w14:paraId="5E1CC505">
      <w:pPr>
        <w:pStyle w:val="28"/>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人员配置要求</w:t>
      </w:r>
    </w:p>
    <w:p w14:paraId="094E27B4">
      <w:pPr>
        <w:pStyle w:val="28"/>
        <w:spacing w:line="360" w:lineRule="auto"/>
        <w:ind w:firstLine="42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服务小组应由小组组长领队进行城市管理执法协管服务，持有</w:t>
      </w:r>
      <w:r>
        <w:rPr>
          <w:rFonts w:hint="eastAsia" w:ascii="宋体" w:hAnsi="宋体" w:eastAsia="宋体" w:cs="宋体"/>
          <w:color w:val="auto"/>
          <w:sz w:val="21"/>
          <w:szCs w:val="21"/>
          <w:highlight w:val="none"/>
        </w:rPr>
        <w:t>国家应急管理部门（或国家安全生产监管部门）颁发在有效期内的</w:t>
      </w:r>
      <w:r>
        <w:rPr>
          <w:rFonts w:hint="eastAsia" w:ascii="宋体" w:hAnsi="宋体" w:eastAsia="宋体" w:cs="宋体"/>
          <w:b w:val="0"/>
          <w:bCs w:val="0"/>
          <w:color w:val="auto"/>
          <w:sz w:val="21"/>
          <w:szCs w:val="21"/>
          <w:highlight w:val="none"/>
        </w:rPr>
        <w:t>高处作业或电工作业的特种作业操作证从业人员须不少于2人。（须提供相关人员证书复印件</w:t>
      </w:r>
      <w:r>
        <w:rPr>
          <w:rFonts w:hint="eastAsia" w:ascii="宋体" w:hAnsi="宋体" w:eastAsia="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距开标时间（不含当月）近半年内任意1个月由社会保障部门出具的在投标单位（含其分支机构）缴纳社会保险的有效凭证的复印件并加盖投标人公章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或在投标文件中提供以</w:t>
      </w:r>
      <w:r>
        <w:rPr>
          <w:rFonts w:hint="eastAsia" w:ascii="宋体" w:hAnsi="宋体" w:eastAsia="宋体" w:cs="宋体"/>
          <w:b w:val="0"/>
          <w:bCs w:val="0"/>
          <w:color w:val="auto"/>
          <w:sz w:val="21"/>
          <w:szCs w:val="21"/>
          <w:highlight w:val="none"/>
          <w:lang w:val="en-US" w:eastAsia="zh-CN"/>
        </w:rPr>
        <w:t>上</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承诺函，格式自拟）</w:t>
      </w:r>
    </w:p>
    <w:p w14:paraId="29C51D24">
      <w:pPr>
        <w:pStyle w:val="28"/>
        <w:spacing w:line="360" w:lineRule="auto"/>
        <w:ind w:firstLine="420"/>
        <w:jc w:val="both"/>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color w:val="auto"/>
          <w:sz w:val="21"/>
          <w:szCs w:val="21"/>
          <w:highlight w:val="none"/>
        </w:rPr>
        <w:t>辅助采购人做好黄江镇“六乱”整治、违章户外广告拆除服务安全保障等工作，供应商需选派政治可靠、作风良好、安保工作经验的保安人员参与执法护卫工作。</w:t>
      </w:r>
      <w:r>
        <w:rPr>
          <w:rFonts w:hint="eastAsia" w:ascii="宋体" w:hAnsi="宋体" w:eastAsia="宋体" w:cs="宋体"/>
          <w:b w:val="0"/>
          <w:bCs/>
          <w:color w:val="auto"/>
          <w:sz w:val="21"/>
          <w:szCs w:val="21"/>
          <w:highlight w:val="none"/>
        </w:rPr>
        <w:t>须具备保安人员有效的《保安员证》或《退役军人士兵证》持相关证件上岗不少于2人。（须提供相关人员证书复印件</w:t>
      </w:r>
      <w:r>
        <w:rPr>
          <w:rFonts w:hint="eastAsia" w:ascii="宋体" w:hAnsi="宋体" w:eastAsia="宋体" w:cs="宋体"/>
          <w:b w:val="0"/>
          <w:bCs/>
          <w:color w:val="auto"/>
          <w:sz w:val="21"/>
          <w:szCs w:val="21"/>
          <w:highlight w:val="none"/>
          <w:lang w:val="en-US" w:eastAsia="zh-CN"/>
        </w:rPr>
        <w:t>和</w:t>
      </w:r>
      <w:r>
        <w:rPr>
          <w:rFonts w:hint="eastAsia" w:ascii="宋体" w:hAnsi="宋体" w:eastAsia="宋体" w:cs="宋体"/>
          <w:b w:val="0"/>
          <w:bCs/>
          <w:color w:val="auto"/>
          <w:sz w:val="21"/>
          <w:szCs w:val="21"/>
          <w:highlight w:val="none"/>
        </w:rPr>
        <w:t>距开标时间（不含当月）近半年内任意1个月由社会保障部门出具的在投标单位（含其分支机构）缴纳社会保险的有效凭证的复印件并加盖投标人公章</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或在投标文件中提供以</w:t>
      </w:r>
      <w:r>
        <w:rPr>
          <w:rFonts w:hint="eastAsia" w:ascii="宋体" w:hAnsi="宋体" w:eastAsia="宋体" w:cs="宋体"/>
          <w:b w:val="0"/>
          <w:bCs w:val="0"/>
          <w:color w:val="auto"/>
          <w:sz w:val="21"/>
          <w:szCs w:val="21"/>
          <w:highlight w:val="none"/>
          <w:lang w:val="en-US" w:eastAsia="zh-CN"/>
        </w:rPr>
        <w:t>上</w:t>
      </w:r>
      <w:r>
        <w:rPr>
          <w:rFonts w:hint="eastAsia" w:ascii="宋体" w:hAnsi="宋体" w:eastAsia="宋体" w:cs="宋体"/>
          <w:b w:val="0"/>
          <w:bCs w:val="0"/>
          <w:color w:val="auto"/>
          <w:sz w:val="21"/>
          <w:szCs w:val="21"/>
          <w:highlight w:val="none"/>
        </w:rPr>
        <w:t>内容</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承诺函</w:t>
      </w:r>
      <w:r>
        <w:rPr>
          <w:rFonts w:hint="eastAsia" w:ascii="宋体" w:hAnsi="宋体" w:eastAsia="宋体" w:cs="宋体"/>
          <w:b w:val="0"/>
          <w:bCs/>
          <w:color w:val="auto"/>
          <w:sz w:val="21"/>
          <w:szCs w:val="21"/>
          <w:highlight w:val="none"/>
        </w:rPr>
        <w:t>，格式自拟）。</w:t>
      </w:r>
    </w:p>
    <w:p w14:paraId="29AED799">
      <w:pPr>
        <w:pStyle w:val="28"/>
        <w:numPr>
          <w:ilvl w:val="0"/>
          <w:numId w:val="0"/>
        </w:numPr>
        <w:spacing w:line="360" w:lineRule="auto"/>
        <w:ind w:firstLine="420" w:firstLineChars="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Hans"/>
        </w:rPr>
        <w:t>3、</w:t>
      </w:r>
      <w:r>
        <w:rPr>
          <w:rFonts w:hint="eastAsia" w:ascii="宋体" w:hAnsi="宋体" w:eastAsia="宋体" w:cs="宋体"/>
          <w:b w:val="0"/>
          <w:bCs/>
          <w:color w:val="auto"/>
          <w:sz w:val="21"/>
          <w:szCs w:val="21"/>
          <w:highlight w:val="none"/>
        </w:rPr>
        <w:t>中标人配置人员需具备良好的形象，不得有露出纹身、酒后辅助执法、辅助执法过程中吸烟、言语不文明等现象。</w:t>
      </w:r>
    </w:p>
    <w:p w14:paraId="02BD26F0">
      <w:pPr>
        <w:pStyle w:val="28"/>
        <w:numPr>
          <w:ilvl w:val="0"/>
          <w:numId w:val="0"/>
        </w:numPr>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五、其他要求</w:t>
      </w:r>
    </w:p>
    <w:p w14:paraId="13020B2D">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1、中标人在进行违章广告拆除作业时，须完成指定范围内的违章广告的拆除工作，及清运所有产生的垃圾。</w:t>
      </w:r>
    </w:p>
    <w:p w14:paraId="500F9661">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2、在本项目的服务范围内，须办理货车通行证的，中标人自行办理，如发生任何违章等相关交通处罚的，一切责任由中标人负责。</w:t>
      </w:r>
    </w:p>
    <w:p w14:paraId="6A2BDC34">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中标人负责拆除现场安全、交通运输、环境卫生、清理等责任，并将清理的垃圾等运到</w:t>
      </w:r>
      <w:r>
        <w:rPr>
          <w:rFonts w:hint="eastAsia" w:ascii="宋体" w:hAnsi="宋体" w:eastAsia="宋体" w:cs="宋体"/>
          <w:b w:val="0"/>
          <w:bCs/>
          <w:color w:val="auto"/>
          <w:spacing w:val="0"/>
          <w:w w:val="100"/>
          <w:kern w:val="2"/>
          <w:position w:val="0"/>
          <w:sz w:val="21"/>
          <w:szCs w:val="21"/>
          <w:highlight w:val="none"/>
          <w:shd w:val="clear"/>
          <w:lang w:val="en-US" w:eastAsia="zh-CN" w:bidi="ar-SA"/>
        </w:rPr>
        <w:t>获得相关许可的</w:t>
      </w:r>
      <w:r>
        <w:rPr>
          <w:rFonts w:hint="eastAsia" w:ascii="宋体" w:hAnsi="宋体" w:eastAsia="宋体" w:cs="宋体"/>
          <w:color w:val="auto"/>
          <w:sz w:val="21"/>
          <w:szCs w:val="21"/>
          <w:highlight w:val="none"/>
          <w:lang w:val="en-US" w:eastAsia="zh-CN"/>
        </w:rPr>
        <w:t>合法</w:t>
      </w:r>
      <w:r>
        <w:rPr>
          <w:rFonts w:hint="eastAsia" w:ascii="宋体" w:hAnsi="宋体" w:eastAsia="宋体" w:cs="宋体"/>
          <w:b/>
          <w:bCs/>
          <w:color w:val="auto"/>
          <w:sz w:val="21"/>
          <w:szCs w:val="21"/>
          <w:highlight w:val="none"/>
          <w:lang w:val="en-US" w:eastAsia="zh-CN"/>
        </w:rPr>
        <w:t>处置场所</w:t>
      </w:r>
      <w:r>
        <w:rPr>
          <w:rFonts w:hint="eastAsia" w:ascii="宋体" w:hAnsi="宋体" w:eastAsia="宋体" w:cs="宋体"/>
          <w:b w:val="0"/>
          <w:bCs/>
          <w:color w:val="auto"/>
          <w:spacing w:val="0"/>
          <w:w w:val="100"/>
          <w:kern w:val="2"/>
          <w:position w:val="0"/>
          <w:sz w:val="21"/>
          <w:szCs w:val="21"/>
          <w:highlight w:val="none"/>
          <w:shd w:val="clear"/>
          <w:lang w:val="en-US" w:eastAsia="zh-CN" w:bidi="ar-SA"/>
        </w:rPr>
        <w:t>依法、合规地无害</w:t>
      </w:r>
      <w:r>
        <w:rPr>
          <w:rFonts w:hint="eastAsia" w:ascii="宋体" w:hAnsi="宋体" w:eastAsia="宋体" w:cs="宋体"/>
          <w:color w:val="auto"/>
          <w:sz w:val="21"/>
          <w:szCs w:val="21"/>
          <w:highlight w:val="none"/>
          <w:lang w:val="en-US" w:eastAsia="zh-CN"/>
        </w:rPr>
        <w:t>处理，其中</w:t>
      </w:r>
      <w:r>
        <w:rPr>
          <w:rFonts w:hint="eastAsia" w:ascii="宋体" w:hAnsi="宋体" w:eastAsia="宋体" w:cs="宋体"/>
          <w:b w:val="0"/>
          <w:bCs w:val="0"/>
          <w:color w:val="auto"/>
          <w:sz w:val="21"/>
          <w:szCs w:val="21"/>
          <w:highlight w:val="none"/>
          <w:lang w:val="en-US" w:eastAsia="zh-CN"/>
        </w:rPr>
        <w:t>建筑垃圾须外运到</w:t>
      </w:r>
      <w:r>
        <w:rPr>
          <w:rFonts w:hint="eastAsia" w:ascii="宋体" w:hAnsi="宋体" w:eastAsia="宋体" w:cs="宋体"/>
          <w:color w:val="auto"/>
          <w:sz w:val="21"/>
          <w:szCs w:val="21"/>
          <w:highlight w:val="none"/>
        </w:rPr>
        <w:t>合规的</w:t>
      </w:r>
      <w:r>
        <w:rPr>
          <w:rFonts w:hint="eastAsia" w:ascii="宋体" w:hAnsi="宋体" w:eastAsia="宋体" w:cs="宋体"/>
          <w:b/>
          <w:bCs/>
          <w:color w:val="auto"/>
          <w:sz w:val="21"/>
          <w:szCs w:val="21"/>
          <w:highlight w:val="none"/>
        </w:rPr>
        <w:t>消纳场</w:t>
      </w:r>
      <w:r>
        <w:rPr>
          <w:rFonts w:hint="eastAsia" w:ascii="宋体" w:hAnsi="宋体" w:eastAsia="宋体" w:cs="宋体"/>
          <w:b w:val="0"/>
          <w:bCs w:val="0"/>
          <w:color w:val="auto"/>
          <w:sz w:val="21"/>
          <w:szCs w:val="21"/>
          <w:highlight w:val="none"/>
          <w:lang w:val="en-US" w:eastAsia="zh-CN"/>
        </w:rPr>
        <w:t>并开具电子联单</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pacing w:val="0"/>
          <w:w w:val="100"/>
          <w:kern w:val="2"/>
          <w:position w:val="0"/>
          <w:sz w:val="21"/>
          <w:szCs w:val="21"/>
          <w:highlight w:val="none"/>
          <w:shd w:val="clear"/>
          <w:lang w:val="en-US" w:eastAsia="zh-CN" w:bidi="ar-SA"/>
        </w:rPr>
        <w:t>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b w:val="0"/>
          <w:bCs/>
          <w:color w:val="auto"/>
          <w:spacing w:val="0"/>
          <w:w w:val="100"/>
          <w:kern w:val="2"/>
          <w:position w:val="0"/>
          <w:sz w:val="21"/>
          <w:szCs w:val="21"/>
          <w:highlight w:val="none"/>
          <w:shd w:val="clear"/>
          <w:lang w:val="en-US" w:eastAsia="zh-CN" w:bidi="ar-SA"/>
        </w:rPr>
        <w:t>运送的垃圾处理场所违反国家规定造成的环境问题，由此产生的一切责任、损失或赔偿问题均由</w:t>
      </w:r>
      <w:r>
        <w:rPr>
          <w:rFonts w:hint="eastAsia" w:ascii="宋体" w:hAnsi="宋体" w:eastAsia="宋体" w:cs="宋体"/>
          <w:color w:val="auto"/>
          <w:sz w:val="21"/>
          <w:szCs w:val="21"/>
          <w:highlight w:val="none"/>
          <w:lang w:val="en-US" w:eastAsia="zh-CN"/>
        </w:rPr>
        <w:t>中标人承担事故等造成的一切损失</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（中标人须提供相关签署合作处置场的合同或在投标文件中提供以上内容的承诺函，格式自拟。）</w:t>
      </w:r>
    </w:p>
    <w:p w14:paraId="37266B39">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4、因中标人原因导致第三方人身或财产损害，由中标人自行负担一切责任，与采购人无关。</w:t>
      </w:r>
    </w:p>
    <w:p w14:paraId="5A7B3583">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5、中标人必须做好安全防护工作，保证足够安全距离后方可拆除。</w:t>
      </w:r>
    </w:p>
    <w:p w14:paraId="298330BE">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6、采购人需按照相关的法律法规进行执法，中标人只是为采购人提供执法辅助服务，并不承担执法管理责任。</w:t>
      </w:r>
    </w:p>
    <w:p w14:paraId="32A541AD">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7、中标人要为服务安全负责。在为采购人服务期间，中标人在中标后必须按照规定给聘用员工购买相应的责任保险及其派出的现场工作人员的人身意外等保险，在服务过程中，做好各项安全保护工作，严格管理，对他们的行为负全责，如有发生劳资纠纷、意外（包括但不限于：生病、伤亡事故等）或违反规定、触犯国家法律等行为，由中标人承担全部责任，与采购人无关，采购人不负经济和法律责任。 </w:t>
      </w:r>
    </w:p>
    <w:p w14:paraId="603E3D69">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8、本次招标采购人无法预计也无法保证中标人承接项目的具体数量，如在服务期内采购金额累计达到合同总金额的则终止该项目合同。</w:t>
      </w:r>
    </w:p>
    <w:p w14:paraId="04D7C3A0">
      <w:pPr>
        <w:pStyle w:val="28"/>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9、中标人服务期间需要做好本项目内所有工作人员信息、安全生产、防疫工作、服务过程等台账信息，并根据采购人要求提交采购人备案。</w:t>
      </w:r>
    </w:p>
    <w:p w14:paraId="3634D988">
      <w:pPr>
        <w:pStyle w:val="28"/>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color w:val="auto"/>
          <w:sz w:val="21"/>
          <w:szCs w:val="21"/>
          <w:highlight w:val="none"/>
        </w:rPr>
        <w:t>各项服务内容单价最高限价</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051"/>
        <w:gridCol w:w="2514"/>
        <w:gridCol w:w="1408"/>
        <w:gridCol w:w="1665"/>
      </w:tblGrid>
      <w:tr w14:paraId="2617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Mar>
              <w:top w:w="0" w:type="dxa"/>
              <w:left w:w="105" w:type="dxa"/>
              <w:bottom w:w="0" w:type="dxa"/>
              <w:right w:w="105" w:type="dxa"/>
            </w:tcMar>
            <w:vAlign w:val="center"/>
          </w:tcPr>
          <w:p w14:paraId="3C5FEDD1">
            <w:pPr>
              <w:pStyle w:val="28"/>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（1）清理城市“六乱”</w:t>
            </w:r>
          </w:p>
        </w:tc>
      </w:tr>
      <w:tr w14:paraId="5C63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3A636BD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04" w:type="pct"/>
            <w:tcMar>
              <w:top w:w="0" w:type="dxa"/>
              <w:left w:w="105" w:type="dxa"/>
              <w:bottom w:w="0" w:type="dxa"/>
              <w:right w:w="105" w:type="dxa"/>
            </w:tcMar>
            <w:vAlign w:val="center"/>
          </w:tcPr>
          <w:p w14:paraId="43786FA8">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1477" w:type="pct"/>
            <w:tcMar>
              <w:top w:w="0" w:type="dxa"/>
              <w:left w:w="105" w:type="dxa"/>
              <w:bottom w:w="0" w:type="dxa"/>
              <w:right w:w="105" w:type="dxa"/>
            </w:tcMar>
            <w:vAlign w:val="center"/>
          </w:tcPr>
          <w:p w14:paraId="1149DBB9">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827" w:type="pct"/>
            <w:tcMar>
              <w:top w:w="0" w:type="dxa"/>
              <w:left w:w="105" w:type="dxa"/>
              <w:bottom w:w="0" w:type="dxa"/>
              <w:right w:w="105" w:type="dxa"/>
            </w:tcMar>
            <w:vAlign w:val="center"/>
          </w:tcPr>
          <w:p w14:paraId="4119224D">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76" w:type="pct"/>
            <w:tcMar>
              <w:top w:w="0" w:type="dxa"/>
              <w:left w:w="105" w:type="dxa"/>
              <w:bottom w:w="0" w:type="dxa"/>
              <w:right w:w="105" w:type="dxa"/>
            </w:tcMar>
            <w:vAlign w:val="center"/>
          </w:tcPr>
          <w:p w14:paraId="10D5028D">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单价</w:t>
            </w: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2277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4A175D1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pct"/>
            <w:tcMar>
              <w:top w:w="0" w:type="dxa"/>
              <w:left w:w="105" w:type="dxa"/>
              <w:bottom w:w="0" w:type="dxa"/>
              <w:right w:w="105" w:type="dxa"/>
            </w:tcMar>
            <w:vAlign w:val="center"/>
          </w:tcPr>
          <w:p w14:paraId="3FF13546">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普通工人</w:t>
            </w:r>
          </w:p>
        </w:tc>
        <w:tc>
          <w:tcPr>
            <w:tcW w:w="1477" w:type="pct"/>
            <w:tcMar>
              <w:top w:w="0" w:type="dxa"/>
              <w:left w:w="105" w:type="dxa"/>
              <w:bottom w:w="0" w:type="dxa"/>
              <w:right w:w="105" w:type="dxa"/>
            </w:tcMar>
            <w:vAlign w:val="center"/>
          </w:tcPr>
          <w:p w14:paraId="16344A03">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27" w:type="pct"/>
            <w:tcMar>
              <w:top w:w="0" w:type="dxa"/>
              <w:left w:w="105" w:type="dxa"/>
              <w:bottom w:w="0" w:type="dxa"/>
              <w:right w:w="105" w:type="dxa"/>
            </w:tcMar>
            <w:vAlign w:val="center"/>
          </w:tcPr>
          <w:p w14:paraId="0E35116F">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工日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top"/>
          </w:tcPr>
          <w:p w14:paraId="6EC0D0A8">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200 </w:t>
            </w:r>
          </w:p>
        </w:tc>
      </w:tr>
      <w:tr w14:paraId="204D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3BC17908">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pct"/>
            <w:tcMar>
              <w:top w:w="0" w:type="dxa"/>
              <w:left w:w="105" w:type="dxa"/>
              <w:bottom w:w="0" w:type="dxa"/>
              <w:right w:w="105" w:type="dxa"/>
            </w:tcMar>
            <w:vAlign w:val="center"/>
          </w:tcPr>
          <w:p w14:paraId="40523559">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安保人员</w:t>
            </w:r>
          </w:p>
        </w:tc>
        <w:tc>
          <w:tcPr>
            <w:tcW w:w="1477" w:type="pct"/>
            <w:tcMar>
              <w:top w:w="0" w:type="dxa"/>
              <w:left w:w="105" w:type="dxa"/>
              <w:bottom w:w="0" w:type="dxa"/>
              <w:right w:w="105" w:type="dxa"/>
            </w:tcMar>
            <w:vAlign w:val="center"/>
          </w:tcPr>
          <w:p w14:paraId="300F70A1">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27" w:type="pct"/>
            <w:tcMar>
              <w:top w:w="0" w:type="dxa"/>
              <w:left w:w="105" w:type="dxa"/>
              <w:bottom w:w="0" w:type="dxa"/>
              <w:right w:w="105" w:type="dxa"/>
            </w:tcMar>
            <w:vAlign w:val="center"/>
          </w:tcPr>
          <w:p w14:paraId="4A124CA4">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工日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top"/>
          </w:tcPr>
          <w:p w14:paraId="37657101">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200 </w:t>
            </w:r>
          </w:p>
        </w:tc>
      </w:tr>
      <w:tr w14:paraId="66BA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67952553">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pct"/>
            <w:tcMar>
              <w:top w:w="0" w:type="dxa"/>
              <w:left w:w="105" w:type="dxa"/>
              <w:bottom w:w="0" w:type="dxa"/>
              <w:right w:w="105" w:type="dxa"/>
            </w:tcMar>
            <w:vAlign w:val="center"/>
          </w:tcPr>
          <w:p w14:paraId="288F707D">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小型货车</w:t>
            </w:r>
          </w:p>
        </w:tc>
        <w:tc>
          <w:tcPr>
            <w:tcW w:w="1477" w:type="pct"/>
            <w:vMerge w:val="restart"/>
            <w:tcMar>
              <w:top w:w="0" w:type="dxa"/>
              <w:left w:w="105" w:type="dxa"/>
              <w:bottom w:w="0" w:type="dxa"/>
              <w:right w:w="105" w:type="dxa"/>
            </w:tcMar>
            <w:vAlign w:val="center"/>
          </w:tcPr>
          <w:p w14:paraId="7142A1F0">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运输人员机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械、暂扣物品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或乱堆放垃圾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杂物</w:t>
            </w:r>
          </w:p>
        </w:tc>
        <w:tc>
          <w:tcPr>
            <w:tcW w:w="827" w:type="pct"/>
            <w:tcMar>
              <w:top w:w="0" w:type="dxa"/>
              <w:left w:w="105" w:type="dxa"/>
              <w:bottom w:w="0" w:type="dxa"/>
              <w:right w:w="105" w:type="dxa"/>
            </w:tcMar>
            <w:vAlign w:val="center"/>
          </w:tcPr>
          <w:p w14:paraId="2D4FCAF9">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车次</w:t>
            </w:r>
          </w:p>
        </w:tc>
        <w:tc>
          <w:tcPr>
            <w:tcW w:w="976" w:type="pct"/>
            <w:tcMar>
              <w:top w:w="0" w:type="dxa"/>
              <w:left w:w="105" w:type="dxa"/>
              <w:bottom w:w="0" w:type="dxa"/>
              <w:right w:w="105" w:type="dxa"/>
            </w:tcMar>
            <w:vAlign w:val="top"/>
          </w:tcPr>
          <w:p w14:paraId="27A7BFB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350 </w:t>
            </w:r>
          </w:p>
        </w:tc>
      </w:tr>
      <w:tr w14:paraId="65A7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7ED27A08">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04" w:type="pct"/>
            <w:tcMar>
              <w:top w:w="0" w:type="dxa"/>
              <w:left w:w="105" w:type="dxa"/>
              <w:bottom w:w="0" w:type="dxa"/>
              <w:right w:w="105" w:type="dxa"/>
            </w:tcMar>
            <w:vAlign w:val="center"/>
          </w:tcPr>
          <w:p w14:paraId="341CE2B3">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农用车</w:t>
            </w:r>
          </w:p>
        </w:tc>
        <w:tc>
          <w:tcPr>
            <w:tcW w:w="1477" w:type="pct"/>
            <w:vMerge w:val="continue"/>
            <w:vAlign w:val="center"/>
          </w:tcPr>
          <w:p w14:paraId="7F4E046B">
            <w:pPr>
              <w:pStyle w:val="28"/>
              <w:jc w:val="center"/>
              <w:rPr>
                <w:rFonts w:hint="eastAsia" w:ascii="宋体" w:hAnsi="宋体" w:eastAsia="宋体" w:cs="宋体"/>
                <w:color w:val="auto"/>
                <w:sz w:val="21"/>
                <w:szCs w:val="21"/>
                <w:highlight w:val="none"/>
                <w:lang w:val="en-US" w:eastAsia="zh-CN"/>
              </w:rPr>
            </w:pPr>
          </w:p>
        </w:tc>
        <w:tc>
          <w:tcPr>
            <w:tcW w:w="827" w:type="pct"/>
            <w:tcMar>
              <w:top w:w="0" w:type="dxa"/>
              <w:left w:w="105" w:type="dxa"/>
              <w:bottom w:w="0" w:type="dxa"/>
              <w:right w:w="105" w:type="dxa"/>
            </w:tcMar>
            <w:vAlign w:val="center"/>
          </w:tcPr>
          <w:p w14:paraId="0C4CD8DF">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center"/>
          </w:tcPr>
          <w:p w14:paraId="5B0E391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1,200</w:t>
            </w:r>
          </w:p>
        </w:tc>
      </w:tr>
      <w:tr w14:paraId="3E39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78C4FC3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04" w:type="pct"/>
            <w:tcMar>
              <w:top w:w="0" w:type="dxa"/>
              <w:left w:w="105" w:type="dxa"/>
              <w:bottom w:w="0" w:type="dxa"/>
              <w:right w:w="105" w:type="dxa"/>
            </w:tcMar>
            <w:vAlign w:val="center"/>
          </w:tcPr>
          <w:p w14:paraId="1C77516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重型自卸货车（泥头车）</w:t>
            </w:r>
          </w:p>
        </w:tc>
        <w:tc>
          <w:tcPr>
            <w:tcW w:w="1477" w:type="pct"/>
            <w:vMerge w:val="continue"/>
            <w:vAlign w:val="center"/>
          </w:tcPr>
          <w:p w14:paraId="5E1F7AB8">
            <w:pPr>
              <w:pStyle w:val="28"/>
              <w:jc w:val="center"/>
              <w:rPr>
                <w:rFonts w:hint="eastAsia" w:ascii="宋体" w:hAnsi="宋体" w:eastAsia="宋体" w:cs="宋体"/>
                <w:color w:val="auto"/>
                <w:sz w:val="21"/>
                <w:szCs w:val="21"/>
                <w:highlight w:val="none"/>
                <w:lang w:val="en-US" w:eastAsia="zh-CN"/>
              </w:rPr>
            </w:pPr>
          </w:p>
        </w:tc>
        <w:tc>
          <w:tcPr>
            <w:tcW w:w="827" w:type="pct"/>
            <w:tcMar>
              <w:top w:w="0" w:type="dxa"/>
              <w:left w:w="105" w:type="dxa"/>
              <w:bottom w:w="0" w:type="dxa"/>
              <w:right w:w="105" w:type="dxa"/>
            </w:tcMar>
            <w:vAlign w:val="center"/>
          </w:tcPr>
          <w:p w14:paraId="68914915">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center"/>
          </w:tcPr>
          <w:p w14:paraId="18DB1FB9">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3,500</w:t>
            </w:r>
          </w:p>
        </w:tc>
      </w:tr>
      <w:tr w14:paraId="59F3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2B4B38C1">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04" w:type="pct"/>
            <w:tcMar>
              <w:top w:w="0" w:type="dxa"/>
              <w:left w:w="105" w:type="dxa"/>
              <w:bottom w:w="0" w:type="dxa"/>
              <w:right w:w="105" w:type="dxa"/>
            </w:tcMar>
            <w:vAlign w:val="center"/>
          </w:tcPr>
          <w:p w14:paraId="1FDA640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拖车</w:t>
            </w:r>
          </w:p>
        </w:tc>
        <w:tc>
          <w:tcPr>
            <w:tcW w:w="1477" w:type="pct"/>
            <w:vMerge w:val="continue"/>
            <w:vAlign w:val="center"/>
          </w:tcPr>
          <w:p w14:paraId="646741D1">
            <w:pPr>
              <w:pStyle w:val="28"/>
              <w:jc w:val="center"/>
              <w:rPr>
                <w:rFonts w:hint="eastAsia" w:ascii="宋体" w:hAnsi="宋体" w:eastAsia="宋体" w:cs="宋体"/>
                <w:color w:val="auto"/>
                <w:sz w:val="21"/>
                <w:szCs w:val="21"/>
                <w:highlight w:val="none"/>
                <w:lang w:val="en-US" w:eastAsia="zh-CN"/>
              </w:rPr>
            </w:pPr>
          </w:p>
        </w:tc>
        <w:tc>
          <w:tcPr>
            <w:tcW w:w="827" w:type="pct"/>
            <w:tcMar>
              <w:top w:w="0" w:type="dxa"/>
              <w:left w:w="105" w:type="dxa"/>
              <w:bottom w:w="0" w:type="dxa"/>
              <w:right w:w="105" w:type="dxa"/>
            </w:tcMar>
            <w:vAlign w:val="center"/>
          </w:tcPr>
          <w:p w14:paraId="155C23FE">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center"/>
          </w:tcPr>
          <w:p w14:paraId="19F2E8AD">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3,000</w:t>
            </w:r>
          </w:p>
        </w:tc>
      </w:tr>
      <w:tr w14:paraId="29C3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25419E7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04" w:type="pct"/>
            <w:tcMar>
              <w:top w:w="0" w:type="dxa"/>
              <w:left w:w="105" w:type="dxa"/>
              <w:bottom w:w="0" w:type="dxa"/>
              <w:right w:w="105" w:type="dxa"/>
            </w:tcMar>
            <w:vAlign w:val="center"/>
          </w:tcPr>
          <w:p w14:paraId="1598521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三轮车</w:t>
            </w:r>
          </w:p>
        </w:tc>
        <w:tc>
          <w:tcPr>
            <w:tcW w:w="1477" w:type="pct"/>
            <w:vMerge w:val="continue"/>
            <w:vAlign w:val="center"/>
          </w:tcPr>
          <w:p w14:paraId="67CB8765">
            <w:pPr>
              <w:pStyle w:val="28"/>
              <w:jc w:val="center"/>
              <w:rPr>
                <w:rFonts w:hint="eastAsia" w:ascii="宋体" w:hAnsi="宋体" w:eastAsia="宋体" w:cs="宋体"/>
                <w:color w:val="auto"/>
                <w:sz w:val="21"/>
                <w:szCs w:val="21"/>
                <w:highlight w:val="none"/>
                <w:lang w:val="en-US" w:eastAsia="zh-CN"/>
              </w:rPr>
            </w:pPr>
          </w:p>
        </w:tc>
        <w:tc>
          <w:tcPr>
            <w:tcW w:w="827" w:type="pct"/>
            <w:tcMar>
              <w:top w:w="0" w:type="dxa"/>
              <w:left w:w="105" w:type="dxa"/>
              <w:bottom w:w="0" w:type="dxa"/>
              <w:right w:w="105" w:type="dxa"/>
            </w:tcMar>
            <w:vAlign w:val="center"/>
          </w:tcPr>
          <w:p w14:paraId="31AA8A95">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top"/>
          </w:tcPr>
          <w:p w14:paraId="012B52B6">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100 </w:t>
            </w:r>
          </w:p>
        </w:tc>
      </w:tr>
      <w:tr w14:paraId="209B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4CDCA0B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04" w:type="pct"/>
            <w:tcMar>
              <w:top w:w="0" w:type="dxa"/>
              <w:left w:w="105" w:type="dxa"/>
              <w:bottom w:w="0" w:type="dxa"/>
              <w:right w:w="105" w:type="dxa"/>
            </w:tcMar>
            <w:vAlign w:val="center"/>
          </w:tcPr>
          <w:p w14:paraId="6A3A74A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垃圾杂物处理</w:t>
            </w:r>
          </w:p>
        </w:tc>
        <w:tc>
          <w:tcPr>
            <w:tcW w:w="1477" w:type="pct"/>
            <w:vAlign w:val="center"/>
          </w:tcPr>
          <w:p w14:paraId="50E487CD">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清运到合法场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所处理</w:t>
            </w:r>
          </w:p>
        </w:tc>
        <w:tc>
          <w:tcPr>
            <w:tcW w:w="827" w:type="pct"/>
            <w:tcMar>
              <w:top w:w="0" w:type="dxa"/>
              <w:left w:w="105" w:type="dxa"/>
              <w:bottom w:w="0" w:type="dxa"/>
              <w:right w:w="105" w:type="dxa"/>
            </w:tcMar>
            <w:vAlign w:val="center"/>
          </w:tcPr>
          <w:p w14:paraId="47799951">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立方米</w:t>
            </w:r>
          </w:p>
        </w:tc>
        <w:tc>
          <w:tcPr>
            <w:tcW w:w="976" w:type="pct"/>
            <w:tcMar>
              <w:top w:w="0" w:type="dxa"/>
              <w:left w:w="105" w:type="dxa"/>
              <w:bottom w:w="0" w:type="dxa"/>
              <w:right w:w="105" w:type="dxa"/>
            </w:tcMar>
            <w:vAlign w:val="center"/>
          </w:tcPr>
          <w:p w14:paraId="63EC21AD">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90 </w:t>
            </w:r>
          </w:p>
        </w:tc>
      </w:tr>
      <w:tr w14:paraId="255D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47B6292D">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04" w:type="pct"/>
            <w:tcMar>
              <w:top w:w="0" w:type="dxa"/>
              <w:left w:w="105" w:type="dxa"/>
              <w:bottom w:w="0" w:type="dxa"/>
              <w:right w:w="105" w:type="dxa"/>
            </w:tcMar>
            <w:vAlign w:val="center"/>
          </w:tcPr>
          <w:p w14:paraId="1CBDA411">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吊车</w:t>
            </w:r>
          </w:p>
        </w:tc>
        <w:tc>
          <w:tcPr>
            <w:tcW w:w="1477" w:type="pct"/>
            <w:tcMar>
              <w:top w:w="0" w:type="dxa"/>
              <w:left w:w="105" w:type="dxa"/>
              <w:bottom w:w="0" w:type="dxa"/>
              <w:right w:w="105" w:type="dxa"/>
            </w:tcMar>
            <w:vAlign w:val="top"/>
          </w:tcPr>
          <w:p w14:paraId="388C4537">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35吨</w:t>
            </w:r>
          </w:p>
        </w:tc>
        <w:tc>
          <w:tcPr>
            <w:tcW w:w="827" w:type="pct"/>
            <w:tcMar>
              <w:top w:w="0" w:type="dxa"/>
              <w:left w:w="105" w:type="dxa"/>
              <w:bottom w:w="0" w:type="dxa"/>
              <w:right w:w="105" w:type="dxa"/>
            </w:tcMar>
            <w:vAlign w:val="center"/>
          </w:tcPr>
          <w:p w14:paraId="6710CA4C">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center"/>
          </w:tcPr>
          <w:p w14:paraId="2EAE6B0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2,800</w:t>
            </w:r>
          </w:p>
        </w:tc>
      </w:tr>
      <w:tr w14:paraId="58BD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2029E5BA">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04" w:type="pct"/>
            <w:tcMar>
              <w:top w:w="0" w:type="dxa"/>
              <w:left w:w="105" w:type="dxa"/>
              <w:bottom w:w="0" w:type="dxa"/>
              <w:right w:w="105" w:type="dxa"/>
            </w:tcMar>
            <w:vAlign w:val="center"/>
          </w:tcPr>
          <w:p w14:paraId="1053C423">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起重车</w:t>
            </w:r>
          </w:p>
        </w:tc>
        <w:tc>
          <w:tcPr>
            <w:tcW w:w="1477" w:type="pct"/>
            <w:tcMar>
              <w:top w:w="0" w:type="dxa"/>
              <w:left w:w="105" w:type="dxa"/>
              <w:bottom w:w="0" w:type="dxa"/>
              <w:right w:w="105" w:type="dxa"/>
            </w:tcMar>
            <w:vAlign w:val="top"/>
          </w:tcPr>
          <w:p w14:paraId="3A68F793">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10吨</w:t>
            </w:r>
          </w:p>
        </w:tc>
        <w:tc>
          <w:tcPr>
            <w:tcW w:w="827" w:type="pct"/>
            <w:tcMar>
              <w:top w:w="0" w:type="dxa"/>
              <w:left w:w="105" w:type="dxa"/>
              <w:bottom w:w="0" w:type="dxa"/>
              <w:right w:w="105" w:type="dxa"/>
            </w:tcMar>
            <w:vAlign w:val="center"/>
          </w:tcPr>
          <w:p w14:paraId="553A4A21">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center"/>
          </w:tcPr>
          <w:p w14:paraId="36DAEEED">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1,200</w:t>
            </w:r>
          </w:p>
        </w:tc>
      </w:tr>
      <w:tr w14:paraId="439A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432BCE1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04" w:type="pct"/>
            <w:tcMar>
              <w:top w:w="0" w:type="dxa"/>
              <w:left w:w="105" w:type="dxa"/>
              <w:bottom w:w="0" w:type="dxa"/>
              <w:right w:w="105" w:type="dxa"/>
            </w:tcMar>
            <w:vAlign w:val="center"/>
          </w:tcPr>
          <w:p w14:paraId="2776866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起重车</w:t>
            </w:r>
          </w:p>
        </w:tc>
        <w:tc>
          <w:tcPr>
            <w:tcW w:w="1477" w:type="pct"/>
            <w:tcMar>
              <w:top w:w="0" w:type="dxa"/>
              <w:left w:w="105" w:type="dxa"/>
              <w:bottom w:w="0" w:type="dxa"/>
              <w:right w:w="105" w:type="dxa"/>
            </w:tcMar>
            <w:vAlign w:val="top"/>
          </w:tcPr>
          <w:p w14:paraId="374AD43D">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25吨</w:t>
            </w:r>
          </w:p>
        </w:tc>
        <w:tc>
          <w:tcPr>
            <w:tcW w:w="827" w:type="pct"/>
            <w:tcMar>
              <w:top w:w="0" w:type="dxa"/>
              <w:left w:w="105" w:type="dxa"/>
              <w:bottom w:w="0" w:type="dxa"/>
              <w:right w:w="105" w:type="dxa"/>
            </w:tcMar>
            <w:vAlign w:val="center"/>
          </w:tcPr>
          <w:p w14:paraId="3432240B">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center"/>
          </w:tcPr>
          <w:p w14:paraId="191630A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1,400</w:t>
            </w:r>
          </w:p>
        </w:tc>
      </w:tr>
      <w:tr w14:paraId="21EF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5B1F3932">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04" w:type="pct"/>
            <w:tcMar>
              <w:top w:w="0" w:type="dxa"/>
              <w:left w:w="105" w:type="dxa"/>
              <w:bottom w:w="0" w:type="dxa"/>
              <w:right w:w="105" w:type="dxa"/>
            </w:tcMar>
            <w:vAlign w:val="center"/>
          </w:tcPr>
          <w:p w14:paraId="791ED1AA">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铲车</w:t>
            </w:r>
          </w:p>
        </w:tc>
        <w:tc>
          <w:tcPr>
            <w:tcW w:w="1477" w:type="pct"/>
            <w:tcMar>
              <w:top w:w="0" w:type="dxa"/>
              <w:left w:w="105" w:type="dxa"/>
              <w:bottom w:w="0" w:type="dxa"/>
              <w:right w:w="105" w:type="dxa"/>
            </w:tcMar>
            <w:vAlign w:val="center"/>
          </w:tcPr>
          <w:p w14:paraId="6C43A0D6">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27" w:type="pct"/>
            <w:tcMar>
              <w:top w:w="0" w:type="dxa"/>
              <w:left w:w="105" w:type="dxa"/>
              <w:bottom w:w="0" w:type="dxa"/>
              <w:right w:w="105" w:type="dxa"/>
            </w:tcMar>
            <w:vAlign w:val="center"/>
          </w:tcPr>
          <w:p w14:paraId="14A8E374">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center"/>
          </w:tcPr>
          <w:p w14:paraId="07610B39">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1,400</w:t>
            </w:r>
          </w:p>
        </w:tc>
      </w:tr>
      <w:tr w14:paraId="75A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16A8F145">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04" w:type="pct"/>
            <w:tcMar>
              <w:top w:w="0" w:type="dxa"/>
              <w:left w:w="105" w:type="dxa"/>
              <w:bottom w:w="0" w:type="dxa"/>
              <w:right w:w="105" w:type="dxa"/>
            </w:tcMar>
            <w:vAlign w:val="center"/>
          </w:tcPr>
          <w:p w14:paraId="098881B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风焊切割机</w:t>
            </w:r>
          </w:p>
        </w:tc>
        <w:tc>
          <w:tcPr>
            <w:tcW w:w="1477" w:type="pct"/>
            <w:tcMar>
              <w:top w:w="0" w:type="dxa"/>
              <w:left w:w="105" w:type="dxa"/>
              <w:bottom w:w="0" w:type="dxa"/>
              <w:right w:w="105" w:type="dxa"/>
            </w:tcMar>
            <w:vAlign w:val="center"/>
          </w:tcPr>
          <w:p w14:paraId="04FAEB68">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27" w:type="pct"/>
            <w:tcMar>
              <w:top w:w="0" w:type="dxa"/>
              <w:left w:w="105" w:type="dxa"/>
              <w:bottom w:w="0" w:type="dxa"/>
              <w:right w:w="105" w:type="dxa"/>
            </w:tcMar>
            <w:vAlign w:val="center"/>
          </w:tcPr>
          <w:p w14:paraId="14719558">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top"/>
          </w:tcPr>
          <w:p w14:paraId="74887DD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350 </w:t>
            </w:r>
          </w:p>
        </w:tc>
      </w:tr>
      <w:tr w14:paraId="72AE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486C4C1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04" w:type="pct"/>
            <w:tcMar>
              <w:top w:w="0" w:type="dxa"/>
              <w:left w:w="105" w:type="dxa"/>
              <w:bottom w:w="0" w:type="dxa"/>
              <w:right w:w="105" w:type="dxa"/>
            </w:tcMar>
            <w:vAlign w:val="center"/>
          </w:tcPr>
          <w:p w14:paraId="0B7EDDC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电动手扶炮机</w:t>
            </w:r>
          </w:p>
        </w:tc>
        <w:tc>
          <w:tcPr>
            <w:tcW w:w="1477" w:type="pct"/>
            <w:tcMar>
              <w:top w:w="0" w:type="dxa"/>
              <w:left w:w="105" w:type="dxa"/>
              <w:bottom w:w="0" w:type="dxa"/>
              <w:right w:w="105" w:type="dxa"/>
            </w:tcMar>
            <w:vAlign w:val="center"/>
          </w:tcPr>
          <w:p w14:paraId="435BEB49">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27" w:type="pct"/>
            <w:tcMar>
              <w:top w:w="0" w:type="dxa"/>
              <w:left w:w="105" w:type="dxa"/>
              <w:bottom w:w="0" w:type="dxa"/>
              <w:right w:w="105" w:type="dxa"/>
            </w:tcMar>
            <w:vAlign w:val="center"/>
          </w:tcPr>
          <w:p w14:paraId="75CF8BD2">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top"/>
          </w:tcPr>
          <w:p w14:paraId="7CF4C31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450 </w:t>
            </w:r>
          </w:p>
        </w:tc>
      </w:tr>
      <w:tr w14:paraId="4F52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2AAB6157">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204" w:type="pct"/>
            <w:tcMar>
              <w:top w:w="0" w:type="dxa"/>
              <w:left w:w="105" w:type="dxa"/>
              <w:bottom w:w="0" w:type="dxa"/>
              <w:right w:w="105" w:type="dxa"/>
            </w:tcMar>
            <w:vAlign w:val="center"/>
          </w:tcPr>
          <w:p w14:paraId="3AC3440A">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发电机（5kW）</w:t>
            </w:r>
          </w:p>
        </w:tc>
        <w:tc>
          <w:tcPr>
            <w:tcW w:w="1477" w:type="pct"/>
            <w:tcMar>
              <w:top w:w="0" w:type="dxa"/>
              <w:left w:w="105" w:type="dxa"/>
              <w:bottom w:w="0" w:type="dxa"/>
              <w:right w:w="105" w:type="dxa"/>
            </w:tcMar>
            <w:vAlign w:val="center"/>
          </w:tcPr>
          <w:p w14:paraId="3163D037">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27" w:type="pct"/>
            <w:tcMar>
              <w:top w:w="0" w:type="dxa"/>
              <w:left w:w="105" w:type="dxa"/>
              <w:bottom w:w="0" w:type="dxa"/>
              <w:right w:w="105" w:type="dxa"/>
            </w:tcMar>
            <w:vAlign w:val="center"/>
          </w:tcPr>
          <w:p w14:paraId="08921980">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台班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8小时</w:t>
            </w:r>
            <w:r>
              <w:rPr>
                <w:rFonts w:hint="eastAsia" w:ascii="宋体" w:hAnsi="宋体" w:eastAsia="宋体" w:cs="宋体"/>
                <w:color w:val="auto"/>
                <w:sz w:val="21"/>
                <w:szCs w:val="21"/>
                <w:highlight w:val="none"/>
                <w:lang w:eastAsia="zh-CN"/>
              </w:rPr>
              <w:t>）</w:t>
            </w:r>
          </w:p>
        </w:tc>
        <w:tc>
          <w:tcPr>
            <w:tcW w:w="976" w:type="pct"/>
            <w:tcMar>
              <w:top w:w="0" w:type="dxa"/>
              <w:left w:w="105" w:type="dxa"/>
              <w:bottom w:w="0" w:type="dxa"/>
              <w:right w:w="105" w:type="dxa"/>
            </w:tcMar>
            <w:vAlign w:val="top"/>
          </w:tcPr>
          <w:p w14:paraId="302AFA03">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450 </w:t>
            </w:r>
          </w:p>
        </w:tc>
      </w:tr>
      <w:tr w14:paraId="4A6A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Mar>
              <w:top w:w="0" w:type="dxa"/>
              <w:left w:w="105" w:type="dxa"/>
              <w:bottom w:w="0" w:type="dxa"/>
              <w:right w:w="105" w:type="dxa"/>
            </w:tcMar>
            <w:vAlign w:val="center"/>
          </w:tcPr>
          <w:p w14:paraId="72DE3C69">
            <w:pPr>
              <w:pStyle w:val="28"/>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拆除违章广告</w:t>
            </w:r>
          </w:p>
        </w:tc>
      </w:tr>
      <w:tr w14:paraId="5E9E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65B5F17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04" w:type="pct"/>
            <w:tcMar>
              <w:top w:w="0" w:type="dxa"/>
              <w:left w:w="105" w:type="dxa"/>
              <w:bottom w:w="0" w:type="dxa"/>
              <w:right w:w="105" w:type="dxa"/>
            </w:tcMar>
            <w:vAlign w:val="center"/>
          </w:tcPr>
          <w:p w14:paraId="445EB61E">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1477" w:type="pct"/>
            <w:tcMar>
              <w:top w:w="0" w:type="dxa"/>
              <w:left w:w="105" w:type="dxa"/>
              <w:bottom w:w="0" w:type="dxa"/>
              <w:right w:w="105" w:type="dxa"/>
            </w:tcMar>
            <w:vAlign w:val="center"/>
          </w:tcPr>
          <w:p w14:paraId="3F83210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827" w:type="pct"/>
            <w:tcMar>
              <w:top w:w="0" w:type="dxa"/>
              <w:left w:w="105" w:type="dxa"/>
              <w:bottom w:w="0" w:type="dxa"/>
              <w:right w:w="105" w:type="dxa"/>
            </w:tcMar>
            <w:vAlign w:val="center"/>
          </w:tcPr>
          <w:p w14:paraId="2DCDBE0A">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76" w:type="pct"/>
            <w:tcMar>
              <w:top w:w="0" w:type="dxa"/>
              <w:left w:w="105" w:type="dxa"/>
              <w:bottom w:w="0" w:type="dxa"/>
              <w:right w:w="105" w:type="dxa"/>
            </w:tcMar>
            <w:vAlign w:val="center"/>
          </w:tcPr>
          <w:p w14:paraId="7C556318">
            <w:pPr>
              <w:pStyle w:val="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74F1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65BF73B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pct"/>
            <w:tcMar>
              <w:top w:w="0" w:type="dxa"/>
              <w:left w:w="105" w:type="dxa"/>
              <w:bottom w:w="0" w:type="dxa"/>
              <w:right w:w="105" w:type="dxa"/>
            </w:tcMar>
            <w:vAlign w:val="center"/>
          </w:tcPr>
          <w:p w14:paraId="4DF1EC62">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拆除大型T牌</w:t>
            </w:r>
          </w:p>
        </w:tc>
        <w:tc>
          <w:tcPr>
            <w:tcW w:w="1477" w:type="pct"/>
            <w:tcMar>
              <w:top w:w="0" w:type="dxa"/>
              <w:left w:w="105" w:type="dxa"/>
              <w:bottom w:w="0" w:type="dxa"/>
              <w:right w:w="105" w:type="dxa"/>
            </w:tcMar>
            <w:vAlign w:val="center"/>
          </w:tcPr>
          <w:p w14:paraId="290F83EE">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27" w:type="pct"/>
            <w:tcMar>
              <w:top w:w="0" w:type="dxa"/>
              <w:left w:w="105" w:type="dxa"/>
              <w:bottom w:w="0" w:type="dxa"/>
              <w:right w:w="105" w:type="dxa"/>
            </w:tcMar>
            <w:vAlign w:val="center"/>
          </w:tcPr>
          <w:p w14:paraId="7E6164D6">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976" w:type="pct"/>
            <w:tcMar>
              <w:top w:w="0" w:type="dxa"/>
              <w:left w:w="105" w:type="dxa"/>
              <w:bottom w:w="0" w:type="dxa"/>
              <w:right w:w="105" w:type="dxa"/>
            </w:tcMar>
            <w:vAlign w:val="center"/>
          </w:tcPr>
          <w:p w14:paraId="61D03DC5">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w:t>
            </w:r>
          </w:p>
        </w:tc>
      </w:tr>
      <w:tr w14:paraId="58C4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tcMar>
              <w:top w:w="0" w:type="dxa"/>
              <w:left w:w="105" w:type="dxa"/>
              <w:bottom w:w="0" w:type="dxa"/>
              <w:right w:w="105" w:type="dxa"/>
            </w:tcMar>
            <w:vAlign w:val="center"/>
          </w:tcPr>
          <w:p w14:paraId="3FB5F96A">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pct"/>
            <w:tcMar>
              <w:top w:w="0" w:type="dxa"/>
              <w:left w:w="105" w:type="dxa"/>
              <w:bottom w:w="0" w:type="dxa"/>
              <w:right w:w="105" w:type="dxa"/>
            </w:tcMar>
            <w:vAlign w:val="center"/>
          </w:tcPr>
          <w:p w14:paraId="0F65D955">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拆除中型T牌及F牌</w:t>
            </w:r>
          </w:p>
        </w:tc>
        <w:tc>
          <w:tcPr>
            <w:tcW w:w="1477" w:type="pct"/>
            <w:tcMar>
              <w:top w:w="0" w:type="dxa"/>
              <w:left w:w="105" w:type="dxa"/>
              <w:bottom w:w="0" w:type="dxa"/>
              <w:right w:w="105" w:type="dxa"/>
            </w:tcMar>
            <w:vAlign w:val="center"/>
          </w:tcPr>
          <w:p w14:paraId="09BD105E">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27" w:type="pct"/>
            <w:tcMar>
              <w:top w:w="0" w:type="dxa"/>
              <w:left w:w="105" w:type="dxa"/>
              <w:bottom w:w="0" w:type="dxa"/>
              <w:right w:w="105" w:type="dxa"/>
            </w:tcMar>
            <w:vAlign w:val="center"/>
          </w:tcPr>
          <w:p w14:paraId="5D84D771">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976" w:type="pct"/>
            <w:tcMar>
              <w:top w:w="0" w:type="dxa"/>
              <w:left w:w="105" w:type="dxa"/>
              <w:bottom w:w="0" w:type="dxa"/>
              <w:right w:w="105" w:type="dxa"/>
            </w:tcMar>
            <w:vAlign w:val="center"/>
          </w:tcPr>
          <w:p w14:paraId="495795A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500</w:t>
            </w:r>
          </w:p>
        </w:tc>
      </w:tr>
      <w:tr w14:paraId="63C1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restart"/>
            <w:tcMar>
              <w:top w:w="0" w:type="dxa"/>
              <w:left w:w="105" w:type="dxa"/>
              <w:bottom w:w="0" w:type="dxa"/>
              <w:right w:w="105" w:type="dxa"/>
            </w:tcMar>
            <w:vAlign w:val="center"/>
          </w:tcPr>
          <w:p w14:paraId="59F3A58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pct"/>
            <w:vMerge w:val="restart"/>
            <w:tcMar>
              <w:top w:w="0" w:type="dxa"/>
              <w:left w:w="105" w:type="dxa"/>
              <w:bottom w:w="0" w:type="dxa"/>
              <w:right w:w="105" w:type="dxa"/>
            </w:tcMar>
            <w:vAlign w:val="center"/>
          </w:tcPr>
          <w:p w14:paraId="54788504">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拆除小型牌、围障</w:t>
            </w:r>
          </w:p>
        </w:tc>
        <w:tc>
          <w:tcPr>
            <w:tcW w:w="1477" w:type="pct"/>
            <w:tcMar>
              <w:top w:w="0" w:type="dxa"/>
              <w:left w:w="105" w:type="dxa"/>
              <w:bottom w:w="0" w:type="dxa"/>
              <w:right w:w="105" w:type="dxa"/>
            </w:tcMar>
            <w:vAlign w:val="center"/>
          </w:tcPr>
          <w:p w14:paraId="6EF9BBF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拆除二楼</w:t>
            </w:r>
          </w:p>
          <w:p w14:paraId="21B3BDEA">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及以上的</w:t>
            </w:r>
          </w:p>
        </w:tc>
        <w:tc>
          <w:tcPr>
            <w:tcW w:w="827" w:type="pct"/>
            <w:tcMar>
              <w:top w:w="0" w:type="dxa"/>
              <w:left w:w="105" w:type="dxa"/>
              <w:bottom w:w="0" w:type="dxa"/>
              <w:right w:w="105" w:type="dxa"/>
            </w:tcMar>
            <w:vAlign w:val="center"/>
          </w:tcPr>
          <w:p w14:paraId="114A5FE5">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平方米</w:t>
            </w:r>
          </w:p>
        </w:tc>
        <w:tc>
          <w:tcPr>
            <w:tcW w:w="976" w:type="pct"/>
            <w:tcMar>
              <w:top w:w="0" w:type="dxa"/>
              <w:left w:w="105" w:type="dxa"/>
              <w:bottom w:w="0" w:type="dxa"/>
              <w:right w:w="105" w:type="dxa"/>
            </w:tcMar>
            <w:vAlign w:val="center"/>
          </w:tcPr>
          <w:p w14:paraId="3799AE79">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6C0E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45F692E2">
            <w:pPr>
              <w:pStyle w:val="28"/>
              <w:jc w:val="center"/>
              <w:rPr>
                <w:rFonts w:hint="eastAsia" w:ascii="宋体" w:hAnsi="宋体" w:eastAsia="宋体" w:cs="宋体"/>
                <w:color w:val="auto"/>
                <w:sz w:val="21"/>
                <w:szCs w:val="21"/>
                <w:highlight w:val="none"/>
              </w:rPr>
            </w:pPr>
          </w:p>
        </w:tc>
        <w:tc>
          <w:tcPr>
            <w:tcW w:w="1204" w:type="pct"/>
            <w:vMerge w:val="continue"/>
            <w:vAlign w:val="center"/>
          </w:tcPr>
          <w:p w14:paraId="4AFA4912">
            <w:pPr>
              <w:pStyle w:val="28"/>
              <w:jc w:val="center"/>
              <w:rPr>
                <w:rFonts w:hint="eastAsia" w:ascii="宋体" w:hAnsi="宋体" w:eastAsia="宋体" w:cs="宋体"/>
                <w:color w:val="auto"/>
                <w:sz w:val="21"/>
                <w:szCs w:val="21"/>
                <w:highlight w:val="none"/>
              </w:rPr>
            </w:pPr>
          </w:p>
        </w:tc>
        <w:tc>
          <w:tcPr>
            <w:tcW w:w="1477" w:type="pct"/>
            <w:tcMar>
              <w:top w:w="0" w:type="dxa"/>
              <w:left w:w="105" w:type="dxa"/>
              <w:bottom w:w="0" w:type="dxa"/>
              <w:right w:w="105" w:type="dxa"/>
            </w:tcMar>
            <w:vAlign w:val="center"/>
          </w:tcPr>
          <w:p w14:paraId="109B2F6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拆除二楼</w:t>
            </w:r>
          </w:p>
          <w:p w14:paraId="22597A3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以下的</w:t>
            </w:r>
          </w:p>
        </w:tc>
        <w:tc>
          <w:tcPr>
            <w:tcW w:w="827" w:type="pct"/>
            <w:tcMar>
              <w:top w:w="0" w:type="dxa"/>
              <w:left w:w="105" w:type="dxa"/>
              <w:bottom w:w="0" w:type="dxa"/>
              <w:right w:w="105" w:type="dxa"/>
            </w:tcMar>
            <w:vAlign w:val="center"/>
          </w:tcPr>
          <w:p w14:paraId="6DD31202">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平方米</w:t>
            </w:r>
          </w:p>
        </w:tc>
        <w:tc>
          <w:tcPr>
            <w:tcW w:w="976" w:type="pct"/>
            <w:tcMar>
              <w:top w:w="0" w:type="dxa"/>
              <w:left w:w="105" w:type="dxa"/>
              <w:bottom w:w="0" w:type="dxa"/>
              <w:right w:w="105" w:type="dxa"/>
            </w:tcMar>
            <w:vAlign w:val="center"/>
          </w:tcPr>
          <w:p w14:paraId="3962332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33E3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5C1E6A6C">
            <w:pPr>
              <w:pStyle w:val="28"/>
              <w:jc w:val="center"/>
              <w:rPr>
                <w:rFonts w:hint="eastAsia" w:ascii="宋体" w:hAnsi="宋体" w:eastAsia="宋体" w:cs="宋体"/>
                <w:color w:val="auto"/>
                <w:sz w:val="21"/>
                <w:szCs w:val="21"/>
                <w:highlight w:val="none"/>
              </w:rPr>
            </w:pPr>
          </w:p>
        </w:tc>
        <w:tc>
          <w:tcPr>
            <w:tcW w:w="1204" w:type="pct"/>
            <w:vMerge w:val="continue"/>
            <w:vAlign w:val="center"/>
          </w:tcPr>
          <w:p w14:paraId="5D35472F">
            <w:pPr>
              <w:pStyle w:val="28"/>
              <w:jc w:val="center"/>
              <w:rPr>
                <w:rFonts w:hint="eastAsia" w:ascii="宋体" w:hAnsi="宋体" w:eastAsia="宋体" w:cs="宋体"/>
                <w:color w:val="auto"/>
                <w:sz w:val="21"/>
                <w:szCs w:val="21"/>
                <w:highlight w:val="none"/>
              </w:rPr>
            </w:pPr>
          </w:p>
        </w:tc>
        <w:tc>
          <w:tcPr>
            <w:tcW w:w="3281" w:type="pct"/>
            <w:gridSpan w:val="3"/>
            <w:tcMar>
              <w:top w:w="0" w:type="dxa"/>
              <w:left w:w="105" w:type="dxa"/>
              <w:bottom w:w="0" w:type="dxa"/>
              <w:right w:w="105" w:type="dxa"/>
            </w:tcMar>
            <w:vAlign w:val="center"/>
          </w:tcPr>
          <w:p w14:paraId="029449F0">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计算方式：广告招牌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围障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正面投影面积*中标单价</w:t>
            </w:r>
          </w:p>
        </w:tc>
      </w:tr>
      <w:tr w14:paraId="2DCA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gridSpan w:val="2"/>
            <w:tcMar>
              <w:top w:w="0" w:type="dxa"/>
              <w:left w:w="105" w:type="dxa"/>
              <w:bottom w:w="0" w:type="dxa"/>
              <w:right w:w="105" w:type="dxa"/>
            </w:tcMar>
            <w:vAlign w:val="center"/>
          </w:tcPr>
          <w:p w14:paraId="2CD3C724">
            <w:pPr>
              <w:pStyle w:val="28"/>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检测费</w:t>
            </w:r>
          </w:p>
        </w:tc>
        <w:tc>
          <w:tcPr>
            <w:tcW w:w="1477" w:type="pct"/>
            <w:tcMar>
              <w:top w:w="0" w:type="dxa"/>
              <w:left w:w="105" w:type="dxa"/>
              <w:bottom w:w="0" w:type="dxa"/>
              <w:right w:w="105" w:type="dxa"/>
            </w:tcMar>
            <w:vAlign w:val="center"/>
          </w:tcPr>
          <w:p w14:paraId="47C23DE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27" w:type="pct"/>
            <w:tcMar>
              <w:top w:w="0" w:type="dxa"/>
              <w:left w:w="105" w:type="dxa"/>
              <w:bottom w:w="0" w:type="dxa"/>
              <w:right w:w="105" w:type="dxa"/>
            </w:tcMar>
            <w:vAlign w:val="center"/>
          </w:tcPr>
          <w:p w14:paraId="18BB3239">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976" w:type="pct"/>
            <w:tcMar>
              <w:top w:w="0" w:type="dxa"/>
              <w:left w:w="105" w:type="dxa"/>
              <w:bottom w:w="0" w:type="dxa"/>
              <w:right w:w="105" w:type="dxa"/>
            </w:tcMar>
            <w:vAlign w:val="center"/>
          </w:tcPr>
          <w:p w14:paraId="0BAAC454">
            <w:pPr>
              <w:pStyle w:val="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按实际情况</w:t>
            </w:r>
          </w:p>
        </w:tc>
      </w:tr>
    </w:tbl>
    <w:p w14:paraId="4AA6CB8C">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工人工资按8小时全天计算，超出8小时外，另按25元/小时计费；高空作业车、 吊机按8小时/台班计算，超出8小时外，另按400元/小时计费；农用车、运输车、大巴、拖车、起重车、挖掘机、炮机按8小时/台班计算，超出8小时外，另按80元/小时计费。</w:t>
      </w:r>
    </w:p>
    <w:p w14:paraId="6F71E709">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具体工作量以实际测量或调查数据为准。</w:t>
      </w:r>
    </w:p>
    <w:p w14:paraId="6475EEAF">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开始时间以采购人通知到达现场开始实施时间为准，如中标方延迟到达现场的，以中标方全部机器设备、人工到场时间为准，结算时按实际工作时间和工作量计算。</w:t>
      </w:r>
    </w:p>
    <w:p w14:paraId="2FAB596B">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单次服务的人员、设备种类数量由采购人确定。</w:t>
      </w:r>
    </w:p>
    <w:p w14:paraId="403EF0B5">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因采购人协调工作未做好而导致现场无法实施服务的，按实际工作时间结算费用。如因中标方原因造成该次任务取消的，采购人方无需支付中标方任何费用。</w:t>
      </w:r>
    </w:p>
    <w:p w14:paraId="76524E29">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“六乱”整治、拆除违章广告后的垃圾等由中标人组织车辆运到合规的垃圾填埋场或其他处置场所。</w:t>
      </w:r>
    </w:p>
    <w:p w14:paraId="49DA7AE1">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在实施过程中需要增加的其他特殊车辆或大型作业机械的，由采购人和中标人协商相关费用，并签订补充协议后方可增加。</w:t>
      </w:r>
    </w:p>
    <w:p w14:paraId="3244AE54">
      <w:pPr>
        <w:pStyle w:val="2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以上综合单价已包括对应服务内容下的税费、社保费、住宿费、管理费、利润、垃圾处理费等在项目实施过程中应预见、不可预见的所有费用。</w:t>
      </w:r>
    </w:p>
    <w:p w14:paraId="5E2B71D2">
      <w:pPr>
        <w:pStyle w:val="28"/>
        <w:spacing w:line="360" w:lineRule="auto"/>
        <w:rPr>
          <w:rFonts w:hint="eastAsia" w:ascii="宋体" w:hAnsi="宋体" w:eastAsia="宋体" w:cs="宋体"/>
          <w:color w:val="auto"/>
          <w:sz w:val="21"/>
          <w:szCs w:val="21"/>
          <w:highlight w:val="none"/>
          <w:lang w:val="en-US" w:eastAsia="zh-CN"/>
        </w:rPr>
      </w:pPr>
    </w:p>
    <w:p w14:paraId="577D7060">
      <w:pPr>
        <w:pStyle w:val="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lang w:eastAsia="zh-CN"/>
        </w:rPr>
        <w:t>黄江镇“六乱”整治和违章户外广告拆除项目</w:t>
      </w:r>
      <w:r>
        <w:rPr>
          <w:rFonts w:hint="eastAsia" w:ascii="宋体" w:hAnsi="宋体" w:eastAsia="宋体" w:cs="宋体"/>
          <w:color w:val="auto"/>
          <w:sz w:val="21"/>
          <w:szCs w:val="21"/>
          <w:highlight w:val="none"/>
        </w:rPr>
        <w:t>）</w:t>
      </w:r>
    </w:p>
    <w:p w14:paraId="7835E6D1">
      <w:pPr>
        <w:pStyle w:val="28"/>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11"/>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5"/>
        <w:gridCol w:w="6308"/>
      </w:tblGrid>
      <w:tr w14:paraId="442F5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5" w:type="pct"/>
          </w:tcPr>
          <w:p w14:paraId="7EB3B3D7">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3704" w:type="pct"/>
          </w:tcPr>
          <w:p w14:paraId="6EA0CBCB">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签订合同之日起一年，具体合同时间以实际签订时间为准。（若本项目服务期满或合同期内实际支付金额达到</w:t>
            </w:r>
            <w:r>
              <w:rPr>
                <w:rFonts w:hint="eastAsia" w:ascii="宋体" w:hAnsi="宋体" w:eastAsia="宋体" w:cs="宋体"/>
                <w:color w:val="auto"/>
                <w:sz w:val="21"/>
                <w:szCs w:val="21"/>
                <w:highlight w:val="none"/>
                <w:lang w:val="en-US" w:eastAsia="zh-CN"/>
              </w:rPr>
              <w:t>合同金额</w:t>
            </w:r>
            <w:r>
              <w:rPr>
                <w:rFonts w:hint="eastAsia" w:ascii="宋体" w:hAnsi="宋体" w:eastAsia="宋体" w:cs="宋体"/>
                <w:color w:val="auto"/>
                <w:sz w:val="21"/>
                <w:szCs w:val="21"/>
                <w:highlight w:val="none"/>
              </w:rPr>
              <w:t>，则合同</w:t>
            </w:r>
            <w:r>
              <w:rPr>
                <w:rFonts w:hint="eastAsia" w:ascii="宋体" w:hAnsi="宋体" w:eastAsia="宋体" w:cs="宋体"/>
                <w:color w:val="auto"/>
                <w:sz w:val="21"/>
                <w:szCs w:val="21"/>
                <w:highlight w:val="none"/>
                <w:lang w:val="en-US" w:eastAsia="zh-CN"/>
              </w:rPr>
              <w:t>自动</w:t>
            </w:r>
            <w:r>
              <w:rPr>
                <w:rFonts w:hint="eastAsia" w:ascii="宋体" w:hAnsi="宋体" w:eastAsia="宋体" w:cs="宋体"/>
                <w:color w:val="auto"/>
                <w:sz w:val="21"/>
                <w:szCs w:val="21"/>
                <w:highlight w:val="none"/>
              </w:rPr>
              <w:t>终止，采用孰先原则。）</w:t>
            </w:r>
          </w:p>
        </w:tc>
      </w:tr>
      <w:tr w14:paraId="4985B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5" w:type="pct"/>
          </w:tcPr>
          <w:p w14:paraId="1F9C7618">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3704" w:type="pct"/>
          </w:tcPr>
          <w:p w14:paraId="22DD9887">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采购人指定的地点。</w:t>
            </w:r>
          </w:p>
        </w:tc>
      </w:tr>
      <w:tr w14:paraId="403EC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5" w:type="pct"/>
          </w:tcPr>
          <w:p w14:paraId="41F4B479">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704" w:type="pct"/>
          </w:tcPr>
          <w:p w14:paraId="46FFE204">
            <w:pPr>
              <w:pStyle w:val="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1期：支付比例100%</w:t>
            </w:r>
            <w:r>
              <w:rPr>
                <w:rFonts w:hint="eastAsia" w:ascii="宋体" w:hAnsi="宋体" w:eastAsia="宋体" w:cs="宋体"/>
                <w:color w:val="auto"/>
                <w:sz w:val="21"/>
                <w:szCs w:val="21"/>
                <w:highlight w:val="none"/>
                <w:lang w:eastAsia="zh-CN"/>
              </w:rPr>
              <w:t>。</w:t>
            </w:r>
          </w:p>
          <w:p w14:paraId="64642D1F">
            <w:pPr>
              <w:pStyle w:val="28"/>
              <w:numPr>
                <w:ilvl w:val="0"/>
                <w:numId w:val="0"/>
              </w:num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rPr>
              <w:t>双方约定按月付款结算，以实际发生服务次数（工作量）、单价最高限价以及中标下浮率结算费用。结算金额=实际发生的工作量×单价最高限价×（1-中标下浮率）。</w:t>
            </w:r>
          </w:p>
          <w:p w14:paraId="6D2C4163">
            <w:pPr>
              <w:pStyle w:val="28"/>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结算时，</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需提交以下结算资料：①</w:t>
            </w:r>
            <w:r>
              <w:rPr>
                <w:rFonts w:hint="eastAsia" w:ascii="宋体" w:hAnsi="宋体" w:eastAsia="宋体" w:cs="宋体"/>
                <w:color w:val="auto"/>
                <w:sz w:val="21"/>
                <w:szCs w:val="21"/>
                <w:highlight w:val="none"/>
              </w:rPr>
              <w:t>开具合格</w:t>
            </w:r>
            <w:r>
              <w:rPr>
                <w:rFonts w:hint="eastAsia" w:ascii="宋体" w:hAnsi="宋体" w:eastAsia="宋体" w:cs="宋体"/>
                <w:color w:val="auto"/>
                <w:sz w:val="21"/>
                <w:szCs w:val="21"/>
                <w:highlight w:val="none"/>
                <w:lang w:val="en-US" w:eastAsia="zh-CN"/>
              </w:rPr>
              <w:t>对应金额的</w:t>
            </w:r>
            <w:r>
              <w:rPr>
                <w:rFonts w:hint="eastAsia" w:ascii="宋体" w:hAnsi="宋体" w:eastAsia="宋体" w:cs="宋体"/>
                <w:color w:val="auto"/>
                <w:sz w:val="21"/>
                <w:szCs w:val="21"/>
                <w:highlight w:val="none"/>
              </w:rPr>
              <w:t>发票给采购人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所有发票都须与中标人名称一致，不得以其分支机构名义开具发票</w:t>
            </w:r>
            <w:r>
              <w:rPr>
                <w:rFonts w:hint="eastAsia" w:ascii="宋体" w:hAnsi="宋体" w:eastAsia="宋体" w:cs="宋体"/>
                <w:color w:val="auto"/>
                <w:sz w:val="21"/>
                <w:szCs w:val="21"/>
                <w:highlight w:val="none"/>
                <w:lang w:eastAsia="zh-CN"/>
              </w:rPr>
              <w:t>；②</w:t>
            </w:r>
            <w:r>
              <w:rPr>
                <w:rFonts w:hint="eastAsia" w:ascii="宋体" w:hAnsi="宋体" w:eastAsia="宋体" w:cs="宋体"/>
                <w:b/>
                <w:bCs w:val="0"/>
                <w:color w:val="auto"/>
                <w:sz w:val="21"/>
                <w:szCs w:val="21"/>
                <w:highlight w:val="none"/>
                <w:lang w:val="en-US" w:eastAsia="zh-CN"/>
              </w:rPr>
              <w:t>出具垃圾处理台账，其中建筑垃圾必须提供电子联单。</w:t>
            </w:r>
          </w:p>
          <w:p w14:paraId="1044AF9C">
            <w:pPr>
              <w:pStyle w:val="28"/>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如因采购人方特殊原因造成该次拆除任务取消的，以通知到场时间为基准，至任务取消时，如时间不足半天（4小时）的，到场的所有人员、车辆费用按半天（4小时）结算支付，超过半天（4小时）的按实际工作时间结算；其余器械设备等按半天（4小时）结算；如中标人的人员、车辆、器械设备未到场的（含在途），采购人则无需支付费用。如因中标人原因造成该次任务取消的，采购人无需支付中标方任何费用。 </w:t>
            </w:r>
            <w:r>
              <w:rPr>
                <w:rFonts w:hint="eastAsia" w:ascii="宋体" w:hAnsi="宋体" w:eastAsia="宋体" w:cs="宋体"/>
                <w:b/>
                <w:bCs/>
                <w:color w:val="auto"/>
                <w:sz w:val="21"/>
                <w:szCs w:val="21"/>
                <w:highlight w:val="none"/>
              </w:rPr>
              <w:t>注：付款时间为采购人向政府采购支付部门提出支付申请的时间，不含政府支付部门审查时间。</w:t>
            </w:r>
          </w:p>
          <w:p w14:paraId="083E10BB">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如项目发生合同融资，采购人需将合同款项支付到合同约定收款账户</w:t>
            </w:r>
          </w:p>
        </w:tc>
      </w:tr>
      <w:tr w14:paraId="274C4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5" w:type="pct"/>
          </w:tcPr>
          <w:p w14:paraId="13FAB72C">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3704" w:type="pct"/>
          </w:tcPr>
          <w:p w14:paraId="7D6BEF7F">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p>
          <w:p w14:paraId="0CE867AE">
            <w:pPr>
              <w:pStyle w:val="28"/>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（1）</w:t>
            </w:r>
            <w:r>
              <w:rPr>
                <w:rFonts w:hint="eastAsia" w:ascii="宋体" w:hAnsi="宋体" w:eastAsia="宋体" w:cs="宋体"/>
                <w:color w:val="auto"/>
                <w:sz w:val="21"/>
                <w:szCs w:val="21"/>
                <w:highlight w:val="none"/>
              </w:rPr>
              <w:t xml:space="preserve">单项项目完工后一天内清理现场，做到工完场清。由采购人承办人员核对行动现场出动的工人、车辆、器械等具体规格数量以及拆除户外违章广告的具体规格，确认行动服务质量和效果是否与执法要求一致。由现场带队负责人复查核实。如经采购人现场验收不达标的，采购人有权要求中标人无偿返工。如经返工仍不符合招标文件或合同约定标准的，采购人有权单方解除合同，不予支付任何费用,并要求中标人承担合同总额30%的违约金。 </w:t>
            </w:r>
          </w:p>
          <w:p w14:paraId="1FEBE15D">
            <w:pPr>
              <w:pStyle w:val="28"/>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文件要求以及</w:t>
            </w:r>
            <w:r>
              <w:rPr>
                <w:rFonts w:hint="eastAsia" w:ascii="宋体" w:hAnsi="宋体" w:eastAsia="宋体" w:cs="宋体"/>
                <w:color w:val="auto"/>
                <w:sz w:val="21"/>
                <w:szCs w:val="21"/>
                <w:highlight w:val="none"/>
                <w:lang w:val="en-US" w:eastAsia="zh-CN"/>
              </w:rPr>
              <w:t>中标人的投标</w:t>
            </w:r>
            <w:r>
              <w:rPr>
                <w:rFonts w:hint="eastAsia" w:ascii="宋体" w:hAnsi="宋体" w:eastAsia="宋体" w:cs="宋体"/>
                <w:color w:val="auto"/>
                <w:sz w:val="21"/>
                <w:szCs w:val="21"/>
                <w:highlight w:val="none"/>
              </w:rPr>
              <w:t>文件的承诺内容进行验收。</w:t>
            </w:r>
          </w:p>
        </w:tc>
      </w:tr>
      <w:tr w14:paraId="7F78A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5" w:type="pct"/>
          </w:tcPr>
          <w:p w14:paraId="6430C253">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704" w:type="pct"/>
          </w:tcPr>
          <w:p w14:paraId="568C402E">
            <w:pPr>
              <w:pStyle w:val="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交纳比例：5%</w:t>
            </w:r>
            <w:r>
              <w:rPr>
                <w:rFonts w:hint="eastAsia" w:ascii="宋体" w:hAnsi="宋体" w:eastAsia="宋体" w:cs="宋体"/>
                <w:color w:val="auto"/>
                <w:sz w:val="21"/>
                <w:szCs w:val="21"/>
                <w:highlight w:val="none"/>
                <w:lang w:eastAsia="zh-CN"/>
              </w:rPr>
              <w:t>。</w:t>
            </w:r>
          </w:p>
          <w:p w14:paraId="12FE1EFB">
            <w:pPr>
              <w:pStyle w:val="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缴费渠道：电子保函（保险）</w:t>
            </w:r>
          </w:p>
          <w:p w14:paraId="7F2FBED9">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说明：（1）提交时间：合同签订前；（2）金额：中标金额的5%；（3）退还说明：以履约担保函形式提交履约保证金的，履约担保函在合同期满及中标人无违约的情形下自动失效。（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）《政府采购履约担保函 》在服务期满及中标人无违约的情形下自动失效。</w:t>
            </w:r>
          </w:p>
          <w:p w14:paraId="680C5916">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履约保证金可以以履约保函（保险）形式提供，目前"广东政府采购智慧云平台金融服务中心(https://gdgpo.czt.gd.gov.cn/zcdservice/zcd/guangdong/)已实现电子履约保函（保险）在线办理功能，有意愿供应商可自行办理提供。</w:t>
            </w:r>
          </w:p>
        </w:tc>
      </w:tr>
      <w:tr w14:paraId="4C7E7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5" w:type="pct"/>
          </w:tcPr>
          <w:p w14:paraId="358AFD5E">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704" w:type="pct"/>
          </w:tcPr>
          <w:p w14:paraId="2ABF920B">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其他，1、报价方式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本项目采用下浮率方式进行报价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有效下浮率：0%-100%</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包含本次招标所有服务内容的费用，包括人工费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包括工资、奖金、津贴补贴、节假日加班和日常加班加点工资、特殊情况下支付的工资等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、社保费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包括医疗、失业、养老、生育工伤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积金、培训费、住宿费、办公经费、工具费、物料费、机械设备使用费、管理费利润、规费、税金、保险费以及合同实施过程中的应预见、不可预见费用等完成合同规定责任和义务、达到合同目的的一切费用。除该等费用及合同另有其他约定外，</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无须支付</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其他任何费用。</w:t>
            </w:r>
          </w:p>
        </w:tc>
      </w:tr>
    </w:tbl>
    <w:p w14:paraId="771939B6">
      <w:pPr>
        <w:pStyle w:val="28"/>
        <w:rPr>
          <w:rFonts w:hint="eastAsia" w:ascii="宋体" w:hAnsi="宋体" w:eastAsia="宋体" w:cs="宋体"/>
          <w:b/>
          <w:color w:val="auto"/>
          <w:sz w:val="21"/>
          <w:szCs w:val="21"/>
          <w:highlight w:val="none"/>
        </w:rPr>
      </w:pPr>
    </w:p>
    <w:p w14:paraId="12EDABE6">
      <w:pPr>
        <w:pStyle w:val="28"/>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tbl>
      <w:tblPr>
        <w:tblStyle w:val="11"/>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1"/>
        <w:gridCol w:w="816"/>
        <w:gridCol w:w="956"/>
        <w:gridCol w:w="661"/>
        <w:gridCol w:w="636"/>
        <w:gridCol w:w="1476"/>
        <w:gridCol w:w="1476"/>
        <w:gridCol w:w="741"/>
        <w:gridCol w:w="623"/>
        <w:gridCol w:w="650"/>
      </w:tblGrid>
      <w:tr w14:paraId="769E7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 w:type="pct"/>
          </w:tcPr>
          <w:p w14:paraId="7C13E71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24" w:type="pct"/>
          </w:tcPr>
          <w:p w14:paraId="6CDAED4B">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606" w:type="pct"/>
          </w:tcPr>
          <w:p w14:paraId="58E44581">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432" w:type="pct"/>
          </w:tcPr>
          <w:p w14:paraId="5FEC612F">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91" w:type="pct"/>
          </w:tcPr>
          <w:p w14:paraId="72B88CAC">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50" w:type="pct"/>
          </w:tcPr>
          <w:p w14:paraId="7E9BF0CA">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750" w:type="pct"/>
          </w:tcPr>
          <w:p w14:paraId="31095775">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464" w:type="pct"/>
          </w:tcPr>
          <w:p w14:paraId="077B1731">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权重%</w:t>
            </w:r>
          </w:p>
        </w:tc>
        <w:tc>
          <w:tcPr>
            <w:tcW w:w="425" w:type="pct"/>
          </w:tcPr>
          <w:p w14:paraId="5C848F8A">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426" w:type="pct"/>
          </w:tcPr>
          <w:p w14:paraId="230F4B68">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6CF11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 w:type="pct"/>
          </w:tcPr>
          <w:p w14:paraId="74EFB596">
            <w:pPr>
              <w:pStyle w:val="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4" w:type="pct"/>
          </w:tcPr>
          <w:p w14:paraId="004577FF">
            <w:pPr>
              <w:pStyle w:val="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市容管理服务</w:t>
            </w:r>
          </w:p>
        </w:tc>
        <w:tc>
          <w:tcPr>
            <w:tcW w:w="606" w:type="pct"/>
          </w:tcPr>
          <w:p w14:paraId="58BCD44F">
            <w:pPr>
              <w:pStyle w:val="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黄江镇“六乱”整治和违章户外广告拆除项目</w:t>
            </w:r>
          </w:p>
        </w:tc>
        <w:tc>
          <w:tcPr>
            <w:tcW w:w="432" w:type="pct"/>
          </w:tcPr>
          <w:p w14:paraId="23142848">
            <w:pPr>
              <w:pStyle w:val="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291" w:type="pct"/>
          </w:tcPr>
          <w:p w14:paraId="2183AE97">
            <w:pPr>
              <w:pStyle w:val="2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50" w:type="pct"/>
          </w:tcPr>
          <w:p w14:paraId="5EA8471B">
            <w:pPr>
              <w:pStyle w:val="28"/>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1,112,000.00</w:t>
            </w:r>
          </w:p>
        </w:tc>
        <w:tc>
          <w:tcPr>
            <w:tcW w:w="750" w:type="pct"/>
          </w:tcPr>
          <w:p w14:paraId="173AE87D">
            <w:pPr>
              <w:pStyle w:val="28"/>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1,112,000.00</w:t>
            </w:r>
          </w:p>
        </w:tc>
        <w:tc>
          <w:tcPr>
            <w:tcW w:w="464" w:type="pct"/>
          </w:tcPr>
          <w:p w14:paraId="351F5645">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425" w:type="pct"/>
          </w:tcPr>
          <w:p w14:paraId="1EDF5470">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426" w:type="pct"/>
          </w:tcPr>
          <w:p w14:paraId="0486F262">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14:paraId="0C8766D0">
      <w:pPr>
        <w:pStyle w:val="28"/>
        <w:rPr>
          <w:rFonts w:hint="eastAsia" w:ascii="宋体" w:hAnsi="宋体" w:eastAsia="宋体" w:cs="宋体"/>
          <w:sz w:val="21"/>
          <w:szCs w:val="21"/>
        </w:rPr>
      </w:pPr>
      <w:r>
        <w:rPr>
          <w:rFonts w:hint="eastAsia" w:ascii="宋体" w:hAnsi="宋体" w:eastAsia="宋体" w:cs="宋体"/>
          <w:sz w:val="21"/>
          <w:szCs w:val="21"/>
        </w:rPr>
        <w:t>备注：最终综合总报价=（各产品报价×各项产品权重）的相加值</w:t>
      </w:r>
    </w:p>
    <w:p w14:paraId="3E7B0F54">
      <w:pPr>
        <w:pStyle w:val="28"/>
        <w:rPr>
          <w:rFonts w:hint="eastAsia" w:ascii="宋体" w:hAnsi="宋体" w:eastAsia="宋体" w:cs="宋体"/>
          <w:sz w:val="21"/>
          <w:szCs w:val="21"/>
          <w:lang w:eastAsia="zh-CN"/>
        </w:rPr>
      </w:pPr>
      <w:r>
        <w:rPr>
          <w:rFonts w:hint="eastAsia" w:ascii="宋体" w:hAnsi="宋体" w:eastAsia="宋体" w:cs="宋体"/>
          <w:b/>
          <w:sz w:val="21"/>
          <w:szCs w:val="21"/>
        </w:rPr>
        <w:t>附表一：</w:t>
      </w:r>
      <w:r>
        <w:rPr>
          <w:rFonts w:hint="eastAsia" w:ascii="宋体" w:hAnsi="宋体" w:eastAsia="宋体" w:cs="宋体"/>
          <w:b/>
          <w:sz w:val="21"/>
          <w:szCs w:val="21"/>
          <w:lang w:eastAsia="zh-CN"/>
        </w:rPr>
        <w:t>黄江镇“六乱”整治和违章户外广告拆除项目</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314A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4961C4">
            <w:pPr>
              <w:pStyle w:val="28"/>
              <w:rPr>
                <w:rFonts w:hint="eastAsia" w:ascii="宋体" w:hAnsi="宋体" w:eastAsia="宋体" w:cs="宋体"/>
                <w:sz w:val="21"/>
                <w:szCs w:val="21"/>
              </w:rPr>
            </w:pPr>
            <w:r>
              <w:rPr>
                <w:rFonts w:hint="eastAsia" w:ascii="宋体" w:hAnsi="宋体" w:eastAsia="宋体" w:cs="宋体"/>
                <w:sz w:val="21"/>
                <w:szCs w:val="21"/>
              </w:rPr>
              <w:t>参数性质</w:t>
            </w:r>
          </w:p>
        </w:tc>
        <w:tc>
          <w:tcPr>
            <w:tcW w:w="415" w:type="dxa"/>
          </w:tcPr>
          <w:p w14:paraId="4AED021A">
            <w:pPr>
              <w:pStyle w:val="28"/>
              <w:rPr>
                <w:rFonts w:hint="eastAsia" w:ascii="宋体" w:hAnsi="宋体" w:eastAsia="宋体" w:cs="宋体"/>
                <w:sz w:val="21"/>
                <w:szCs w:val="21"/>
              </w:rPr>
            </w:pPr>
            <w:r>
              <w:rPr>
                <w:rFonts w:hint="eastAsia" w:ascii="宋体" w:hAnsi="宋体" w:eastAsia="宋体" w:cs="宋体"/>
                <w:sz w:val="21"/>
                <w:szCs w:val="21"/>
              </w:rPr>
              <w:t>序号</w:t>
            </w:r>
          </w:p>
        </w:tc>
        <w:tc>
          <w:tcPr>
            <w:tcW w:w="5814" w:type="dxa"/>
          </w:tcPr>
          <w:p w14:paraId="5BFDB2C3">
            <w:pPr>
              <w:pStyle w:val="28"/>
              <w:rPr>
                <w:rFonts w:hint="eastAsia" w:ascii="宋体" w:hAnsi="宋体" w:eastAsia="宋体" w:cs="宋体"/>
                <w:sz w:val="21"/>
                <w:szCs w:val="21"/>
              </w:rPr>
            </w:pPr>
            <w:r>
              <w:rPr>
                <w:rFonts w:hint="eastAsia" w:ascii="宋体" w:hAnsi="宋体" w:eastAsia="宋体" w:cs="宋体"/>
                <w:sz w:val="21"/>
                <w:szCs w:val="21"/>
              </w:rPr>
              <w:t>具体技术</w:t>
            </w:r>
            <w:r>
              <w:rPr>
                <w:rFonts w:hint="eastAsia" w:ascii="宋体" w:hAnsi="宋体" w:eastAsia="宋体" w:cs="宋体"/>
                <w:sz w:val="21"/>
                <w:szCs w:val="21"/>
                <w:lang w:eastAsia="zh-CN"/>
              </w:rPr>
              <w:t>（</w:t>
            </w:r>
            <w:r>
              <w:rPr>
                <w:rFonts w:hint="eastAsia" w:ascii="宋体" w:hAnsi="宋体" w:eastAsia="宋体" w:cs="宋体"/>
                <w:sz w:val="21"/>
                <w:szCs w:val="21"/>
              </w:rPr>
              <w:t>参数</w:t>
            </w:r>
            <w:r>
              <w:rPr>
                <w:rFonts w:hint="eastAsia" w:ascii="宋体" w:hAnsi="宋体" w:eastAsia="宋体" w:cs="宋体"/>
                <w:sz w:val="21"/>
                <w:szCs w:val="21"/>
                <w:lang w:eastAsia="zh-CN"/>
              </w:rPr>
              <w:t>）</w:t>
            </w:r>
            <w:r>
              <w:rPr>
                <w:rFonts w:hint="eastAsia" w:ascii="宋体" w:hAnsi="宋体" w:eastAsia="宋体" w:cs="宋体"/>
                <w:sz w:val="21"/>
                <w:szCs w:val="21"/>
              </w:rPr>
              <w:t>要求</w:t>
            </w:r>
          </w:p>
        </w:tc>
      </w:tr>
      <w:tr w14:paraId="1DF4E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E770E9">
            <w:pPr>
              <w:rPr>
                <w:rFonts w:hint="eastAsia" w:ascii="宋体" w:hAnsi="宋体" w:eastAsia="宋体" w:cs="宋体"/>
                <w:sz w:val="21"/>
                <w:szCs w:val="21"/>
              </w:rPr>
            </w:pPr>
          </w:p>
        </w:tc>
        <w:tc>
          <w:tcPr>
            <w:tcW w:w="415" w:type="dxa"/>
          </w:tcPr>
          <w:p w14:paraId="4FCE425D">
            <w:pPr>
              <w:pStyle w:val="28"/>
              <w:rPr>
                <w:rFonts w:hint="eastAsia" w:ascii="宋体" w:hAnsi="宋体" w:eastAsia="宋体" w:cs="宋体"/>
                <w:sz w:val="21"/>
                <w:szCs w:val="21"/>
              </w:rPr>
            </w:pPr>
            <w:r>
              <w:rPr>
                <w:rFonts w:hint="eastAsia" w:ascii="宋体" w:hAnsi="宋体" w:eastAsia="宋体" w:cs="宋体"/>
                <w:sz w:val="21"/>
                <w:szCs w:val="21"/>
              </w:rPr>
              <w:t>1</w:t>
            </w:r>
          </w:p>
        </w:tc>
        <w:tc>
          <w:tcPr>
            <w:tcW w:w="5814" w:type="dxa"/>
          </w:tcPr>
          <w:p w14:paraId="153CD902">
            <w:pPr>
              <w:pStyle w:val="28"/>
              <w:jc w:val="both"/>
              <w:rPr>
                <w:rFonts w:hint="eastAsia" w:ascii="宋体" w:hAnsi="宋体" w:eastAsia="宋体" w:cs="宋体"/>
                <w:sz w:val="21"/>
                <w:szCs w:val="21"/>
              </w:rPr>
            </w:pPr>
            <w:r>
              <w:rPr>
                <w:rFonts w:hint="eastAsia" w:ascii="宋体" w:hAnsi="宋体" w:eastAsia="宋体" w:cs="宋体"/>
                <w:sz w:val="21"/>
                <w:szCs w:val="21"/>
              </w:rPr>
              <w:t>详见“采购需求”。</w:t>
            </w:r>
          </w:p>
        </w:tc>
      </w:tr>
      <w:tr w14:paraId="37D21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FF6EAA">
            <w:pPr>
              <w:pStyle w:val="28"/>
              <w:rPr>
                <w:rFonts w:hint="eastAsia" w:ascii="宋体" w:hAnsi="宋体" w:eastAsia="宋体" w:cs="宋体"/>
                <w:sz w:val="21"/>
                <w:szCs w:val="21"/>
              </w:rPr>
            </w:pPr>
            <w:r>
              <w:rPr>
                <w:rFonts w:hint="eastAsia" w:ascii="宋体" w:hAnsi="宋体" w:eastAsia="宋体" w:cs="宋体"/>
                <w:sz w:val="21"/>
                <w:szCs w:val="21"/>
              </w:rPr>
              <w:t>说明</w:t>
            </w:r>
          </w:p>
        </w:tc>
        <w:tc>
          <w:tcPr>
            <w:tcW w:w="6229" w:type="dxa"/>
            <w:gridSpan w:val="2"/>
          </w:tcPr>
          <w:p w14:paraId="3000716F">
            <w:pPr>
              <w:pStyle w:val="28"/>
              <w:jc w:val="left"/>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打“▲”号条款为重要技术参数，若有部分“▲”条款未响应或不满足，不作为无效投标条款。</w:t>
            </w:r>
          </w:p>
        </w:tc>
      </w:tr>
    </w:tbl>
    <w:p w14:paraId="1B87810D">
      <w:pPr>
        <w:spacing w:line="360" w:lineRule="auto"/>
        <w:rPr>
          <w:rFonts w:hint="eastAsia" w:ascii="宋体" w:hAnsi="宋体" w:eastAsia="宋体" w:cs="宋体"/>
          <w:sz w:val="21"/>
          <w:szCs w:val="21"/>
          <w:highlight w:val="none"/>
        </w:rPr>
      </w:pPr>
      <w:bookmarkStart w:id="0" w:name="_GoBack"/>
      <w:bookmarkEnd w:id="0"/>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docPartObj>
        <w:docPartGallery w:val="autotext"/>
      </w:docPartObj>
    </w:sdtPr>
    <w:sdtContent>
      <w:p w14:paraId="0CC78E5D">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0E5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DDED2"/>
    <w:multiLevelType w:val="multilevel"/>
    <w:tmpl w:val="416DDED2"/>
    <w:lvl w:ilvl="0" w:tentative="0">
      <w:start w:val="1"/>
      <w:numFmt w:val="chineseCountingThousand"/>
      <w:lvlText w:val="第%1章 "/>
      <w:lvlJc w:val="left"/>
      <w:pPr>
        <w:ind w:left="3680" w:hanging="425"/>
      </w:pPr>
      <w:rPr>
        <w:rFonts w:hint="eastAsia"/>
      </w:rPr>
    </w:lvl>
    <w:lvl w:ilvl="1" w:tentative="0">
      <w:start w:val="1"/>
      <w:numFmt w:val="decimal"/>
      <w:pStyle w:val="3"/>
      <w:lvlText w:val="%2."/>
      <w:lvlJc w:val="left"/>
      <w:pPr>
        <w:ind w:left="1276" w:hanging="567"/>
      </w:pPr>
      <w:rPr>
        <w:rFonts w:hint="eastAsia"/>
        <w:b/>
        <w:sz w:val="21"/>
        <w:szCs w:val="21"/>
      </w:rPr>
    </w:lvl>
    <w:lvl w:ilvl="2" w:tentative="0">
      <w:start w:val="1"/>
      <w:numFmt w:val="decimal"/>
      <w:lvlText w:val="%3、"/>
      <w:lvlJc w:val="left"/>
      <w:pPr>
        <w:ind w:left="567" w:hanging="567"/>
      </w:pPr>
      <w:rPr>
        <w:rFonts w:hint="eastAsia"/>
      </w:rPr>
    </w:lvl>
    <w:lvl w:ilvl="3" w:tentative="0">
      <w:start w:val="1"/>
      <w:numFmt w:val="decimal"/>
      <w:lvlText w:val="%2.%3"/>
      <w:lvlJc w:val="left"/>
      <w:pPr>
        <w:ind w:left="1459" w:hanging="708"/>
      </w:pPr>
      <w:rPr>
        <w:rFonts w:hint="eastAsia"/>
      </w:rPr>
    </w:lvl>
    <w:lvl w:ilvl="4" w:tentative="0">
      <w:start w:val="1"/>
      <w:numFmt w:val="decimal"/>
      <w:lvlText w:val="%2.%3.%4.%5"/>
      <w:lvlJc w:val="left"/>
      <w:pPr>
        <w:ind w:left="2026" w:hanging="850"/>
      </w:pPr>
      <w:rPr>
        <w:rFonts w:hint="eastAsia"/>
      </w:rPr>
    </w:lvl>
    <w:lvl w:ilvl="5" w:tentative="0">
      <w:start w:val="1"/>
      <w:numFmt w:val="decimal"/>
      <w:lvlText w:val="%2.%3.%4.%5.%6"/>
      <w:lvlJc w:val="left"/>
      <w:pPr>
        <w:ind w:left="2735" w:hanging="1134"/>
      </w:pPr>
      <w:rPr>
        <w:rFonts w:hint="eastAsia"/>
      </w:rPr>
    </w:lvl>
    <w:lvl w:ilvl="6" w:tentative="0">
      <w:start w:val="1"/>
      <w:numFmt w:val="decimal"/>
      <w:lvlText w:val="%1.%2.%3.%4.%5.%6.%7"/>
      <w:lvlJc w:val="left"/>
      <w:pPr>
        <w:ind w:left="3302" w:hanging="1276"/>
      </w:pPr>
      <w:rPr>
        <w:rFonts w:hint="eastAsia"/>
      </w:rPr>
    </w:lvl>
    <w:lvl w:ilvl="7" w:tentative="0">
      <w:start w:val="1"/>
      <w:numFmt w:val="decimal"/>
      <w:lvlText w:val="%1.%2.%3.%4.%5.%6.%7.%8"/>
      <w:lvlJc w:val="left"/>
      <w:pPr>
        <w:ind w:left="3869" w:hanging="1418"/>
      </w:pPr>
      <w:rPr>
        <w:rFonts w:hint="eastAsia"/>
      </w:rPr>
    </w:lvl>
    <w:lvl w:ilvl="8" w:tentative="0">
      <w:start w:val="1"/>
      <w:numFmt w:val="decimal"/>
      <w:lvlText w:val="%1.%2.%3.%4.%5.%6.%7.%8.%9"/>
      <w:lvlJc w:val="left"/>
      <w:pPr>
        <w:ind w:left="45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ZTFlOGZjYzY2ODk3YzgzOGFlZjViYmY4MGM4MmQifQ=="/>
  </w:docVars>
  <w:rsids>
    <w:rsidRoot w:val="00172A27"/>
    <w:rsid w:val="00017EC7"/>
    <w:rsid w:val="0003109B"/>
    <w:rsid w:val="00033C45"/>
    <w:rsid w:val="0005284C"/>
    <w:rsid w:val="00054A11"/>
    <w:rsid w:val="000762D5"/>
    <w:rsid w:val="000935C6"/>
    <w:rsid w:val="000A7AFC"/>
    <w:rsid w:val="000B2854"/>
    <w:rsid w:val="000C429D"/>
    <w:rsid w:val="000E6FC2"/>
    <w:rsid w:val="001003C8"/>
    <w:rsid w:val="0011378F"/>
    <w:rsid w:val="001250A0"/>
    <w:rsid w:val="001260A5"/>
    <w:rsid w:val="0016016F"/>
    <w:rsid w:val="001834EA"/>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7115"/>
    <w:rsid w:val="006A78FE"/>
    <w:rsid w:val="006B6A96"/>
    <w:rsid w:val="006E4B91"/>
    <w:rsid w:val="006F1648"/>
    <w:rsid w:val="00710B61"/>
    <w:rsid w:val="00721ECA"/>
    <w:rsid w:val="007263B4"/>
    <w:rsid w:val="00745DA6"/>
    <w:rsid w:val="00747877"/>
    <w:rsid w:val="00757E0E"/>
    <w:rsid w:val="007879F5"/>
    <w:rsid w:val="00795440"/>
    <w:rsid w:val="007A5ACA"/>
    <w:rsid w:val="007C68B1"/>
    <w:rsid w:val="00801555"/>
    <w:rsid w:val="0080439A"/>
    <w:rsid w:val="00805922"/>
    <w:rsid w:val="0081176D"/>
    <w:rsid w:val="00811888"/>
    <w:rsid w:val="0083635E"/>
    <w:rsid w:val="00841D3F"/>
    <w:rsid w:val="00860E4A"/>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D6B77"/>
    <w:rsid w:val="009E5390"/>
    <w:rsid w:val="00A01D02"/>
    <w:rsid w:val="00A153A7"/>
    <w:rsid w:val="00A52B45"/>
    <w:rsid w:val="00A64B7B"/>
    <w:rsid w:val="00A93230"/>
    <w:rsid w:val="00AC0453"/>
    <w:rsid w:val="00AE6905"/>
    <w:rsid w:val="00AF17C0"/>
    <w:rsid w:val="00B270BA"/>
    <w:rsid w:val="00B705A2"/>
    <w:rsid w:val="00B968B6"/>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D0F7A"/>
    <w:rsid w:val="00CD344F"/>
    <w:rsid w:val="00CE01F6"/>
    <w:rsid w:val="00CE04E7"/>
    <w:rsid w:val="00CF384C"/>
    <w:rsid w:val="00D179DF"/>
    <w:rsid w:val="00D3200B"/>
    <w:rsid w:val="00D33AD0"/>
    <w:rsid w:val="00D50F38"/>
    <w:rsid w:val="00D65806"/>
    <w:rsid w:val="00D91AC4"/>
    <w:rsid w:val="00DA5F0B"/>
    <w:rsid w:val="00E03022"/>
    <w:rsid w:val="00E17256"/>
    <w:rsid w:val="00E20E56"/>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E01"/>
    <w:rsid w:val="00F12096"/>
    <w:rsid w:val="00F15F4A"/>
    <w:rsid w:val="00F56E88"/>
    <w:rsid w:val="00F6286B"/>
    <w:rsid w:val="00F660BD"/>
    <w:rsid w:val="00F80A98"/>
    <w:rsid w:val="00FB0B26"/>
    <w:rsid w:val="00FB2B4E"/>
    <w:rsid w:val="00FB5470"/>
    <w:rsid w:val="00FB54B7"/>
    <w:rsid w:val="00FC6132"/>
    <w:rsid w:val="00FD5A4F"/>
    <w:rsid w:val="00FF6D04"/>
    <w:rsid w:val="016D47D8"/>
    <w:rsid w:val="0855058A"/>
    <w:rsid w:val="08FE41CD"/>
    <w:rsid w:val="0C1E558E"/>
    <w:rsid w:val="0D963232"/>
    <w:rsid w:val="0DC502CD"/>
    <w:rsid w:val="0E3176E6"/>
    <w:rsid w:val="13BD38DE"/>
    <w:rsid w:val="159840E5"/>
    <w:rsid w:val="174560C4"/>
    <w:rsid w:val="1ACE017F"/>
    <w:rsid w:val="1B4C4674"/>
    <w:rsid w:val="1EB0023A"/>
    <w:rsid w:val="1FE133ED"/>
    <w:rsid w:val="20631369"/>
    <w:rsid w:val="24082BA2"/>
    <w:rsid w:val="24CF5440"/>
    <w:rsid w:val="254F1D14"/>
    <w:rsid w:val="263B71BF"/>
    <w:rsid w:val="275A2A6A"/>
    <w:rsid w:val="29274109"/>
    <w:rsid w:val="2A574CBB"/>
    <w:rsid w:val="2AEE2D87"/>
    <w:rsid w:val="2AF04EFB"/>
    <w:rsid w:val="2B6F150A"/>
    <w:rsid w:val="30110809"/>
    <w:rsid w:val="307E6633"/>
    <w:rsid w:val="37476E97"/>
    <w:rsid w:val="38E70C10"/>
    <w:rsid w:val="39002F83"/>
    <w:rsid w:val="3C6A0D47"/>
    <w:rsid w:val="3DE75F30"/>
    <w:rsid w:val="3DF633C5"/>
    <w:rsid w:val="3F5650F8"/>
    <w:rsid w:val="41877683"/>
    <w:rsid w:val="4387343D"/>
    <w:rsid w:val="48A26B17"/>
    <w:rsid w:val="4BE83164"/>
    <w:rsid w:val="4EF41EF6"/>
    <w:rsid w:val="503C5F69"/>
    <w:rsid w:val="53D0673A"/>
    <w:rsid w:val="55CE5FAF"/>
    <w:rsid w:val="5A865DA5"/>
    <w:rsid w:val="61A54544"/>
    <w:rsid w:val="621A5F89"/>
    <w:rsid w:val="63284D3B"/>
    <w:rsid w:val="64013B1C"/>
    <w:rsid w:val="646157DF"/>
    <w:rsid w:val="65FB49E1"/>
    <w:rsid w:val="664D01E7"/>
    <w:rsid w:val="6C1179CE"/>
    <w:rsid w:val="6ECB3352"/>
    <w:rsid w:val="6ED92188"/>
    <w:rsid w:val="6FA10EE2"/>
    <w:rsid w:val="71CB5E83"/>
    <w:rsid w:val="728F3D2C"/>
    <w:rsid w:val="732B629C"/>
    <w:rsid w:val="74394FB6"/>
    <w:rsid w:val="77A47925"/>
    <w:rsid w:val="79951709"/>
    <w:rsid w:val="7A25066E"/>
    <w:rsid w:val="7BDF3A51"/>
    <w:rsid w:val="7BE01E7B"/>
    <w:rsid w:val="7C2A42FA"/>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spacing w:before="20" w:after="20" w:line="500" w:lineRule="exact"/>
      <w:outlineLvl w:val="1"/>
    </w:pPr>
    <w:rPr>
      <w:rFonts w:ascii="宋体" w:hAnsi="宋体"/>
      <w:b/>
      <w:sz w:val="28"/>
    </w:rPr>
  </w:style>
  <w:style w:type="paragraph" w:styleId="4">
    <w:name w:val="heading 3"/>
    <w:basedOn w:val="1"/>
    <w:next w:val="1"/>
    <w:autoRedefine/>
    <w:qFormat/>
    <w:uiPriority w:val="0"/>
    <w:pPr>
      <w:keepNext/>
      <w:outlineLvl w:val="2"/>
    </w:pPr>
    <w:rPr>
      <w:rFonts w:ascii="楷体_GB2312" w:hAnsi="宋体" w:eastAsia="黑体"/>
      <w:b/>
      <w:bCs/>
      <w:sz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4"/>
    <w:autoRedefine/>
    <w:unhideWhenUsed/>
    <w:qFormat/>
    <w:uiPriority w:val="99"/>
    <w:pPr>
      <w:jc w:val="left"/>
    </w:pPr>
  </w:style>
  <w:style w:type="paragraph" w:styleId="6">
    <w:name w:val="Body Text"/>
    <w:basedOn w:val="1"/>
    <w:qFormat/>
    <w:uiPriority w:val="0"/>
    <w:pPr>
      <w:widowControl/>
      <w:kinsoku w:val="0"/>
      <w:autoSpaceDE w:val="0"/>
      <w:autoSpaceDN w:val="0"/>
      <w:adjustRightInd w:val="0"/>
      <w:snapToGrid w:val="0"/>
      <w:spacing w:after="120"/>
      <w:jc w:val="left"/>
      <w:textAlignment w:val="baseline"/>
    </w:pPr>
    <w:rPr>
      <w:rFonts w:ascii="Arial" w:hAnsi="Arial" w:eastAsia="Arial" w:cs="Arial"/>
      <w:snapToGrid w:val="0"/>
      <w:color w:val="000000"/>
      <w:kern w:val="0"/>
      <w:szCs w:val="21"/>
    </w:rPr>
  </w:style>
  <w:style w:type="paragraph" w:styleId="7">
    <w:name w:val="Balloon Text"/>
    <w:basedOn w:val="1"/>
    <w:link w:val="21"/>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autoRedefine/>
    <w:semiHidden/>
    <w:unhideWhenUsed/>
    <w:qFormat/>
    <w:uiPriority w:val="99"/>
    <w:rPr>
      <w:b/>
      <w:bCs/>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3"/>
    <w:autoRedefine/>
    <w:semiHidden/>
    <w:unhideWhenUsed/>
    <w:qFormat/>
    <w:uiPriority w:val="99"/>
    <w:rPr>
      <w:sz w:val="21"/>
      <w:szCs w:val="21"/>
    </w:rPr>
  </w:style>
  <w:style w:type="paragraph" w:customStyle="1" w:styleId="18">
    <w:name w:val="样式 首行缩进:  2 字符"/>
    <w:basedOn w:val="1"/>
    <w:qFormat/>
    <w:uiPriority w:val="0"/>
    <w:pPr>
      <w:spacing w:line="360" w:lineRule="auto"/>
      <w:ind w:firstLine="480" w:firstLineChars="200"/>
    </w:pPr>
    <w:rPr>
      <w:rFonts w:ascii="Arial" w:hAnsi="Arial" w:cs="宋体"/>
      <w:sz w:val="28"/>
      <w:szCs w:val="28"/>
    </w:rPr>
  </w:style>
  <w:style w:type="character" w:customStyle="1" w:styleId="19">
    <w:name w:val="页眉 字符"/>
    <w:basedOn w:val="13"/>
    <w:link w:val="9"/>
    <w:autoRedefine/>
    <w:qFormat/>
    <w:uiPriority w:val="99"/>
    <w:rPr>
      <w:sz w:val="18"/>
      <w:szCs w:val="18"/>
    </w:rPr>
  </w:style>
  <w:style w:type="character" w:customStyle="1" w:styleId="20">
    <w:name w:val="页脚 字符"/>
    <w:basedOn w:val="13"/>
    <w:link w:val="8"/>
    <w:autoRedefine/>
    <w:qFormat/>
    <w:uiPriority w:val="99"/>
    <w:rPr>
      <w:sz w:val="18"/>
      <w:szCs w:val="18"/>
    </w:rPr>
  </w:style>
  <w:style w:type="character" w:customStyle="1" w:styleId="21">
    <w:name w:val="批注框文本 字符"/>
    <w:basedOn w:val="13"/>
    <w:link w:val="7"/>
    <w:autoRedefine/>
    <w:semiHidden/>
    <w:qFormat/>
    <w:uiPriority w:val="99"/>
    <w:rPr>
      <w:sz w:val="18"/>
      <w:szCs w:val="18"/>
    </w:rPr>
  </w:style>
  <w:style w:type="paragraph" w:styleId="22">
    <w:name w:val="List Paragraph"/>
    <w:basedOn w:val="1"/>
    <w:autoRedefine/>
    <w:qFormat/>
    <w:uiPriority w:val="34"/>
    <w:pPr>
      <w:ind w:firstLine="420" w:firstLineChars="200"/>
    </w:pPr>
    <w:rPr>
      <w:rFonts w:eastAsia="黑体"/>
      <w:bCs/>
      <w:sz w:val="30"/>
      <w:szCs w:val="30"/>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3"/>
    <w:link w:val="5"/>
    <w:autoRedefine/>
    <w:qFormat/>
    <w:uiPriority w:val="99"/>
    <w:rPr>
      <w:rFonts w:asciiTheme="minorHAnsi" w:hAnsiTheme="minorHAnsi" w:eastAsiaTheme="minorEastAsia" w:cstheme="minorBidi"/>
      <w:kern w:val="2"/>
      <w:sz w:val="21"/>
      <w:szCs w:val="24"/>
    </w:rPr>
  </w:style>
  <w:style w:type="character" w:customStyle="1" w:styleId="25">
    <w:name w:val="批注主题 字符"/>
    <w:basedOn w:val="24"/>
    <w:link w:val="10"/>
    <w:autoRedefine/>
    <w:semiHidden/>
    <w:qFormat/>
    <w:uiPriority w:val="99"/>
    <w:rPr>
      <w:rFonts w:asciiTheme="minorHAnsi" w:hAnsiTheme="minorHAnsi" w:eastAsiaTheme="minorEastAsia" w:cstheme="minorBidi"/>
      <w:b/>
      <w:bCs/>
      <w:kern w:val="2"/>
      <w:sz w:val="21"/>
      <w:szCs w:val="24"/>
    </w:rPr>
  </w:style>
  <w:style w:type="character" w:customStyle="1" w:styleId="26">
    <w:name w:val="标题 1 字符"/>
    <w:basedOn w:val="13"/>
    <w:link w:val="2"/>
    <w:autoRedefine/>
    <w:qFormat/>
    <w:uiPriority w:val="9"/>
    <w:rPr>
      <w:rFonts w:asciiTheme="minorHAnsi" w:hAnsiTheme="minorHAnsi" w:eastAsiaTheme="minorEastAsia" w:cstheme="minorBidi"/>
      <w:b/>
      <w:bCs/>
      <w:kern w:val="44"/>
      <w:sz w:val="44"/>
      <w:szCs w:val="44"/>
    </w:rPr>
  </w:style>
  <w:style w:type="character" w:customStyle="1" w:styleId="27">
    <w:name w:val="未处理的提及1"/>
    <w:basedOn w:val="13"/>
    <w:autoRedefine/>
    <w:semiHidden/>
    <w:unhideWhenUsed/>
    <w:qFormat/>
    <w:uiPriority w:val="99"/>
    <w:rPr>
      <w:color w:val="605E5C"/>
      <w:shd w:val="clear" w:color="auto" w:fill="E1DFDD"/>
    </w:rPr>
  </w:style>
  <w:style w:type="paragraph" w:customStyle="1" w:styleId="28">
    <w:name w:val="null3"/>
    <w:hidden/>
    <w:qFormat/>
    <w:uiPriority w:val="0"/>
    <w:rPr>
      <w:rFonts w:hint="eastAsia" w:asciiTheme="minorHAnsi" w:hAnsiTheme="minorHAnsi" w:eastAsiaTheme="minorEastAsia" w:cstheme="minorBidi"/>
      <w:lang w:val="en-US" w:eastAsia="zh-Hans"/>
    </w:rPr>
  </w:style>
  <w:style w:type="paragraph" w:customStyle="1" w:styleId="29">
    <w:name w:val="文档正文"/>
    <w:basedOn w:val="1"/>
    <w:qFormat/>
    <w:uiPriority w:val="0"/>
    <w:pPr>
      <w:adjustRightInd w:val="0"/>
      <w:spacing w:line="480" w:lineRule="atLeast"/>
      <w:ind w:firstLine="567"/>
      <w:textAlignment w:val="baseline"/>
    </w:pPr>
    <w:rPr>
      <w:rFonts w:ascii="宋体" w:hAnsi="宋体"/>
      <w:kern w:val="0"/>
      <w:sz w:val="24"/>
      <w:szCs w:val="20"/>
    </w:rPr>
  </w:style>
  <w:style w:type="paragraph" w:customStyle="1" w:styleId="30">
    <w:name w:val="*正文"/>
    <w:basedOn w:val="1"/>
    <w:next w:val="1"/>
    <w:qFormat/>
    <w:uiPriority w:val="0"/>
    <w:pPr>
      <w:snapToGrid w:val="0"/>
      <w:spacing w:before="100" w:beforeAutospacing="1" w:after="100" w:afterAutospacing="1" w:line="360" w:lineRule="auto"/>
      <w:ind w:right="23" w:firstLine="200" w:firstLineChars="200"/>
    </w:pPr>
    <w:rPr>
      <w:rFonts w:ascii="仿宋"/>
      <w:bCs/>
      <w:kern w:val="0"/>
      <w:sz w:val="24"/>
    </w:rPr>
  </w:style>
  <w:style w:type="paragraph" w:customStyle="1" w:styleId="31">
    <w:name w:val="Table Text"/>
    <w:basedOn w:val="1"/>
    <w:semiHidden/>
    <w:qFormat/>
    <w:uiPriority w:val="0"/>
    <w:rPr>
      <w:rFonts w:ascii="宋体" w:hAnsi="宋体" w:cs="宋体"/>
      <w:sz w:val="29"/>
      <w:szCs w:val="29"/>
      <w:lang w:eastAsia="en-US"/>
    </w:rPr>
  </w:style>
  <w:style w:type="character" w:customStyle="1" w:styleId="32">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SMET</Company>
  <Pages>7</Pages>
  <Words>4893</Words>
  <Characters>5070</Characters>
  <Lines>17</Lines>
  <Paragraphs>4</Paragraphs>
  <TotalTime>1</TotalTime>
  <ScaleCrop>false</ScaleCrop>
  <LinksUpToDate>false</LinksUpToDate>
  <CharactersWithSpaces>5088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River</dc:creator>
  <cp:lastModifiedBy>maymay</cp:lastModifiedBy>
  <cp:lastPrinted>2021-08-04T06:09:00Z</cp:lastPrinted>
  <dcterms:modified xsi:type="dcterms:W3CDTF">2025-10-11T06:46:20Z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05870420E0F2486485DEE774465895A6_13</vt:lpwstr>
  </property>
  <property fmtid="{D5CDD505-2E9C-101B-9397-08002B2CF9AE}" pid="4" name="KSOTemplateDocerSaveRecord">
    <vt:lpwstr>eyJoZGlkIjoiNDhkMzNlODI4ZGVkMDg4M2I4MDQ1OGVlMzBlYWM3MGQiLCJ1c2VySWQiOiIzMzY2OTkyMDMifQ==</vt:lpwstr>
  </property>
</Properties>
</file>